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D3974E" w14:textId="175C49B2" w:rsidR="00693D67" w:rsidRPr="00693D67" w:rsidRDefault="00693D67" w:rsidP="00693D67">
      <w:pPr>
        <w:pStyle w:val="NormalWeb"/>
        <w:shd w:val="clear" w:color="auto" w:fill="FFFFFF"/>
        <w:spacing w:before="0" w:beforeAutospacing="0" w:after="240" w:afterAutospacing="0"/>
        <w:jc w:val="both"/>
        <w:rPr>
          <w:b/>
          <w:bCs/>
          <w:sz w:val="28"/>
          <w:szCs w:val="28"/>
        </w:rPr>
      </w:pPr>
      <w:r w:rsidRPr="00693D67">
        <w:rPr>
          <w:b/>
          <w:bCs/>
          <w:sz w:val="28"/>
          <w:szCs w:val="28"/>
        </w:rPr>
        <w:t>Sensor Data Obtained in The Laboratory Environments</w:t>
      </w:r>
    </w:p>
    <w:p w14:paraId="73D392F5" w14:textId="0AF9F1A7" w:rsidR="00D81E0F" w:rsidRDefault="00D81E0F" w:rsidP="00693D67">
      <w:pPr>
        <w:pStyle w:val="NormalWeb"/>
        <w:shd w:val="clear" w:color="auto" w:fill="FFFFFF"/>
        <w:spacing w:before="0" w:beforeAutospacing="0" w:after="240" w:afterAutospacing="0"/>
        <w:jc w:val="both"/>
        <w:rPr>
          <w:b/>
          <w:bCs/>
        </w:rPr>
      </w:pPr>
    </w:p>
    <w:p w14:paraId="31B85562" w14:textId="51C566DB" w:rsidR="002C604A" w:rsidRDefault="002C604A" w:rsidP="00693D67">
      <w:pPr>
        <w:pStyle w:val="NormalWeb"/>
        <w:shd w:val="clear" w:color="auto" w:fill="FFFFFF"/>
        <w:spacing w:before="0" w:beforeAutospacing="0" w:after="240" w:afterAutospacing="0"/>
        <w:jc w:val="both"/>
        <w:rPr>
          <w:b/>
          <w:bCs/>
        </w:rPr>
      </w:pPr>
      <w:r w:rsidRPr="00693D67">
        <w:rPr>
          <w:b/>
          <w:bCs/>
        </w:rPr>
        <w:t>Relevant Paper</w:t>
      </w:r>
      <w:r>
        <w:rPr>
          <w:b/>
          <w:bCs/>
        </w:rPr>
        <w:t xml:space="preserve"> </w:t>
      </w:r>
      <w:r>
        <w:rPr>
          <w:b/>
          <w:bCs/>
        </w:rPr>
        <w:t>1</w:t>
      </w:r>
      <w:r w:rsidRPr="00693D67">
        <w:t>:</w:t>
      </w:r>
      <w:r>
        <w:t xml:space="preserve"> </w:t>
      </w:r>
      <w:r>
        <w:t>Modelling sensor ontology with the SOSA/SSN frameworks: a case study for laboratory parameters</w:t>
      </w:r>
      <w:r>
        <w:t xml:space="preserve"> (doi: </w:t>
      </w:r>
      <w:r>
        <w:t>10.3906/elk-1912-160</w:t>
      </w:r>
      <w:r>
        <w:t>)</w:t>
      </w:r>
    </w:p>
    <w:p w14:paraId="5F607390" w14:textId="7DF785E6" w:rsidR="00693D67" w:rsidRDefault="00693D67" w:rsidP="00693D67">
      <w:pPr>
        <w:pStyle w:val="NormalWeb"/>
        <w:shd w:val="clear" w:color="auto" w:fill="FFFFFF"/>
        <w:spacing w:before="0" w:beforeAutospacing="0" w:after="240" w:afterAutospacing="0"/>
        <w:jc w:val="both"/>
      </w:pPr>
      <w:r w:rsidRPr="00693D67">
        <w:rPr>
          <w:b/>
          <w:bCs/>
        </w:rPr>
        <w:t>Relevant Paper</w:t>
      </w:r>
      <w:r w:rsidR="002C604A">
        <w:rPr>
          <w:b/>
          <w:bCs/>
        </w:rPr>
        <w:t xml:space="preserve"> 2</w:t>
      </w:r>
      <w:r w:rsidRPr="00693D67">
        <w:t>: The Design and Implementation of a Semantic-Based Proactive System for Raw Sensor Data: A Case Study for Laboratory Environments (not published yet)</w:t>
      </w:r>
    </w:p>
    <w:p w14:paraId="60428665" w14:textId="77777777" w:rsidR="00693D67" w:rsidRPr="00693D67" w:rsidRDefault="00693D67" w:rsidP="00693D67">
      <w:pPr>
        <w:pStyle w:val="NormalWeb"/>
        <w:shd w:val="clear" w:color="auto" w:fill="FFFFFF"/>
        <w:spacing w:before="0" w:beforeAutospacing="0" w:after="240" w:afterAutospacing="0"/>
        <w:jc w:val="both"/>
      </w:pPr>
    </w:p>
    <w:p w14:paraId="433F15EA" w14:textId="70B5E6BC" w:rsidR="00693D67" w:rsidRDefault="00693D67" w:rsidP="00693D67">
      <w:pPr>
        <w:pStyle w:val="NormalWeb"/>
        <w:shd w:val="clear" w:color="auto" w:fill="FFFFFF"/>
        <w:spacing w:before="0" w:beforeAutospacing="0" w:after="240" w:afterAutospacing="0"/>
        <w:jc w:val="both"/>
        <w:rPr>
          <w:color w:val="24292E"/>
        </w:rPr>
      </w:pPr>
      <w:r w:rsidRPr="00693D67">
        <w:rPr>
          <w:b/>
          <w:bCs/>
        </w:rPr>
        <w:t>Environments</w:t>
      </w:r>
      <w:r w:rsidRPr="00693D67">
        <w:rPr>
          <w:color w:val="24292E"/>
        </w:rPr>
        <w:t>: Sensor data collected in the Scientific Industrial and Technological Research and Application (SITARC) within the Bolu Abant Izzet Baysal University (BAIBU). Data collection was carried out in 3 laboratories frequently used in BETUM. These laboratories are MaldiTof, AoxMercury, and Chromatography laboratories. In these laborataries selected as use cases, microorganism identication, proteomic analysis, bacteria count, fatty acid analysis, anion-cation determination, total halogen determination, solid-phase extraction, etc. analyzes are done frequently.</w:t>
      </w:r>
    </w:p>
    <w:p w14:paraId="0D61AD51" w14:textId="7742A901" w:rsidR="00693D67" w:rsidRDefault="00693D67" w:rsidP="00693D67">
      <w:pPr>
        <w:pStyle w:val="NormalWeb"/>
        <w:shd w:val="clear" w:color="auto" w:fill="FFFFFF"/>
        <w:spacing w:before="0" w:beforeAutospacing="0" w:after="240" w:afterAutospacing="0"/>
        <w:jc w:val="both"/>
        <w:rPr>
          <w:color w:val="24292E"/>
        </w:rPr>
      </w:pPr>
    </w:p>
    <w:p w14:paraId="48D03F73" w14:textId="6DD9C9DD" w:rsidR="00693D67" w:rsidRPr="00693D67" w:rsidRDefault="00693D67" w:rsidP="00693D67">
      <w:pPr>
        <w:pStyle w:val="NormalWeb"/>
        <w:shd w:val="clear" w:color="auto" w:fill="FFFFFF"/>
        <w:spacing w:before="0" w:beforeAutospacing="0" w:after="240" w:afterAutospacing="0"/>
        <w:jc w:val="both"/>
        <w:rPr>
          <w:color w:val="24292E"/>
        </w:rPr>
      </w:pPr>
      <w:r w:rsidRPr="00693D67">
        <w:rPr>
          <w:b/>
          <w:bCs/>
          <w:color w:val="24292E"/>
        </w:rPr>
        <w:t>Du</w:t>
      </w:r>
      <w:r w:rsidR="000F73A6">
        <w:rPr>
          <w:b/>
          <w:bCs/>
          <w:color w:val="24292E"/>
        </w:rPr>
        <w:t>r</w:t>
      </w:r>
      <w:r w:rsidRPr="00693D67">
        <w:rPr>
          <w:b/>
          <w:bCs/>
          <w:color w:val="24292E"/>
        </w:rPr>
        <w:t>ation:</w:t>
      </w:r>
      <w:r>
        <w:rPr>
          <w:color w:val="24292E"/>
        </w:rPr>
        <w:t xml:space="preserve"> </w:t>
      </w:r>
      <w:r w:rsidRPr="00693D67">
        <w:rPr>
          <w:color w:val="24292E"/>
        </w:rPr>
        <w:t>The data collection process was started on 29.08.2019-16:00 The data collection process has been terminated on 12.10.2019-15:00The measurement duration is totally 45 days.</w:t>
      </w:r>
    </w:p>
    <w:p w14:paraId="535A8E7D" w14:textId="7B2DCBB7" w:rsidR="00693D67" w:rsidRDefault="00693D67" w:rsidP="00D11EBF">
      <w:pPr>
        <w:pStyle w:val="NormalWeb"/>
        <w:shd w:val="clear" w:color="auto" w:fill="FFFFFF"/>
        <w:spacing w:before="0" w:beforeAutospacing="0" w:after="240" w:afterAutospacing="0"/>
        <w:jc w:val="both"/>
        <w:rPr>
          <w:color w:val="24292E"/>
        </w:rPr>
      </w:pPr>
    </w:p>
    <w:p w14:paraId="26ED247E" w14:textId="6FC87E25" w:rsidR="000B4C6F" w:rsidRPr="000B4C6F" w:rsidRDefault="000B4C6F" w:rsidP="00D11EBF">
      <w:pPr>
        <w:pStyle w:val="NormalWeb"/>
        <w:shd w:val="clear" w:color="auto" w:fill="FFFFFF"/>
        <w:spacing w:before="0" w:beforeAutospacing="0" w:after="240" w:afterAutospacing="0"/>
        <w:jc w:val="both"/>
        <w:rPr>
          <w:b/>
          <w:bCs/>
          <w:color w:val="24292E"/>
        </w:rPr>
      </w:pPr>
      <w:r w:rsidRPr="000B4C6F">
        <w:rPr>
          <w:b/>
          <w:bCs/>
          <w:color w:val="24292E"/>
        </w:rPr>
        <w:t>Notes</w:t>
      </w:r>
    </w:p>
    <w:p w14:paraId="6C54562D" w14:textId="77777777" w:rsidR="000B4C6F" w:rsidRPr="000B4C6F" w:rsidRDefault="000B4C6F" w:rsidP="00D11EBF">
      <w:pPr>
        <w:pStyle w:val="NormalWeb"/>
        <w:shd w:val="clear" w:color="auto" w:fill="FFFFFF"/>
        <w:spacing w:before="0" w:beforeAutospacing="0" w:after="240" w:afterAutospacing="0"/>
        <w:jc w:val="both"/>
        <w:rPr>
          <w:b/>
          <w:bCs/>
        </w:rPr>
      </w:pPr>
      <w:r w:rsidRPr="000B4C6F">
        <w:rPr>
          <w:b/>
          <w:bCs/>
        </w:rPr>
        <w:t xml:space="preserve">Important Note 1: </w:t>
      </w:r>
      <w:r w:rsidRPr="000B4C6F">
        <w:t>The data have float types values and in the Turkish system comma (,) represents floating numbers.</w:t>
      </w:r>
    </w:p>
    <w:p w14:paraId="7A7AF68D" w14:textId="77777777" w:rsidR="000B4C6F" w:rsidRPr="000B4C6F" w:rsidRDefault="000B4C6F" w:rsidP="00D11EBF">
      <w:pPr>
        <w:pStyle w:val="NormalWeb"/>
        <w:shd w:val="clear" w:color="auto" w:fill="FFFFFF"/>
        <w:spacing w:before="0" w:beforeAutospacing="0" w:after="240" w:afterAutospacing="0"/>
        <w:jc w:val="both"/>
        <w:rPr>
          <w:b/>
          <w:bCs/>
        </w:rPr>
      </w:pPr>
      <w:r w:rsidRPr="000B4C6F">
        <w:rPr>
          <w:b/>
          <w:bCs/>
        </w:rPr>
        <w:t xml:space="preserve">Important Note 2: </w:t>
      </w:r>
      <w:r w:rsidRPr="000B4C6F">
        <w:t>The collected data is presented to data consumers in 2 different formats to expand the range of uses. In the first format, it is structured in an ontological framework as used in the original work. In the second format, the collected data is presented as an excel sheet.</w:t>
      </w:r>
    </w:p>
    <w:p w14:paraId="3EEF234D" w14:textId="30D9DE31" w:rsidR="00D11EBF" w:rsidRPr="00D11EBF" w:rsidRDefault="00D11EBF" w:rsidP="00D11EBF">
      <w:pPr>
        <w:pStyle w:val="NormalWeb"/>
        <w:shd w:val="clear" w:color="auto" w:fill="FFFFFF"/>
        <w:spacing w:before="0" w:beforeAutospacing="0" w:after="240" w:afterAutospacing="0"/>
        <w:jc w:val="both"/>
      </w:pPr>
      <w:r w:rsidRPr="00D11EBF">
        <w:rPr>
          <w:b/>
          <w:bCs/>
        </w:rPr>
        <w:t xml:space="preserve">Important Note 3: </w:t>
      </w:r>
      <w:r w:rsidRPr="00D11EBF">
        <w:t>Some of the important expressions in the Ontological Sensor Dataset are explained below. For more detailed information, see</w:t>
      </w:r>
      <w:r w:rsidR="0034482A">
        <w:t xml:space="preserve"> </w:t>
      </w:r>
      <w:r w:rsidR="0034482A">
        <w:fldChar w:fldCharType="begin" w:fldLock="1"/>
      </w:r>
      <w:r w:rsidR="0034482A">
        <w:instrText>ADDIN CSL_CITATION {"citationItems":[{"id":"ITEM-1","itemData":{"DOI":"10.3233/sw-180320","ISSN":"22104968","abstract":"The joint W3C (World Wide Web Consortium) and OGC (Open Geospatial Consortium) Spatial Data on the Web (SDW) Working Group developed a set of ontologies to describe sensors, actuators, samplers as well as their observations, actuation, and sampling activities. The ontologies have been published both as a W3C recommendation and as an OGC implementation standard. The set includes a lightweight core module called SOSA (Sensor, Observation, Sampler, and Actuator) available at: http://www.w3.org/ns/sosa/, and a more expressive extension module called SSN (Semantic Sensor Network) available at: http://www.w3.org/ns/ssn/. Together they describe systems of sensors and actuators, observations, the used procedures, the subjects and their properties being observed or acted upon, samples and the process of sampling, and so forth. The set of ontologies adopts a modular architecture with SOSA as a self-contained core that is extended by SSN and other modules to add expressivity and breadth. The SOSA/SSN ontologies are able to support a wide range of applications and use cases, including satellite imagery, large-scale scientific monitoring, industrial and household infrastructures, social sensing, citizen science, observation-driven ontology engineering, and the Internet of Things. In this paper we give an overview of the ontologies and discuss the rationale behind key design decisions, reporting on the differences between the new SSN ontology presented here and its predecessor [Web Semantics: Science, Services and Agents on the World Wide Web 17 (2012), 25-32] developed by the W3C Semantic Sensor Network Incubator group (the SSN-XG). We present usage examples and describe alignment modules that foster interoperability with other ontologies.","author":[{"dropping-particle":"","family":"Haller","given":"Armin","non-dropping-particle":"","parse-names":false,"suffix":""},{"dropping-particle":"","family":"Janowicz","given":"Krzysztof","non-dropping-particle":"","parse-names":false,"suffix":""},{"dropping-particle":"","family":"Cox","given":"Simon J.D.","non-dropping-particle":"","parse-names":false,"suffix":""},{"dropping-particle":"","family":"Lefrançois","given":"Maxime","non-dropping-particle":"","parse-names":false,"suffix":""},{"dropping-particle":"","family":"Taylor","given":"Kerry","non-dropping-particle":"","parse-names":false,"suffix":""},{"dropping-particle":"","family":"Phuoc","given":"Danh","non-dropping-particle":"Le","parse-names":false,"suffix":""},{"dropping-particle":"","family":"Lieberman","given":"Joshua","non-dropping-particle":"","parse-names":false,"suffix":""},{"dropping-particle":"","family":"García-Castro","given":"Raúl","non-dropping-particle":"","parse-names":false,"suffix":""},{"dropping-particle":"","family":"Atkinson","given":"Rob","non-dropping-particle":"","parse-names":false,"suffix":""},{"dropping-particle":"","family":"Stadler","given":"Claus","non-dropping-particle":"","parse-names":false,"suffix":""}],"container-title":"Journal of Semantic Web","id":"ITEM-1","issue":"1","issued":{"date-parts":[["2018"]]},"page":"9-32","title":"The modular SSN ontology: A joint W3C and OGC standard specifying the semantics of sensors, observations, sampling, and actuation","type":"article-journal","volume":"10"},"uris":["http://www.mendeley.com/documents/?uuid=aedb6925-3ef4-4056-9ce1-116a17ca3df5"]},{"id":"ITEM-2","itemData":{"author":[{"dropping-particle":"","family":"Haller","given":"Armin","non-dropping-particle":"","parse-names":false,"suffix":""},{"dropping-particle":"","family":"Janowicz","given":"Krzysztof","non-dropping-particle":"","parse-names":false,"suffix":""},{"dropping-particle":"","family":"Cox","given":"Simon J D","non-dropping-particle":"","parse-names":false,"suffix":""},{"dropping-particle":"","family":"Lefrançois","given":"Maxime","non-dropping-particle":"","parse-names":false,"suffix":""},{"dropping-particle":"","family":"Taylor","given":"Kerry","non-dropping-particle":"","parse-names":false,"suffix":""}],"id":"ITEM-2","issued":{"date-parts":[["2018"]]},"page":"1-19","title":"The SOSA / SSN Ontology : A Joint W3C and OGC Standard Specifying the Semantics of Sensors , Observations , Actuation , and Sampling","type":"article-journal"},"uris":["http://www.mendeley.com/documents/?uuid=4a3358ac-9cf4-422f-b268-43b388bc9f95"]},{"id":"ITEM-3","itemData":{"URL":"https://www.w3.org/ns/sosa/","accessed":{"date-parts":[["2018","11","20"]]},"author":[{"dropping-particle":"","family":"World Wide Web Consortium","given":"","non-dropping-particle":"","parse-names":false,"suffix":""}],"id":"ITEM-3","issued":{"date-parts":[["0"]]},"title":"Core SSN Ontology","type":"webpage"},"uris":["http://www.mendeley.com/documents/?uuid=14c122fa-7be9-424b-a6a6-b4feebdf9c54"]}],"mendeley":{"formattedCitation":"(Haller, Janowicz, Cox, Lefrançois, &amp; Taylor, 2018; Haller, Janowicz, Cox, Lefrançois, Taylor, et al., 2018; World Wide Web Consortium, n.d.)","plainTextFormattedCitation":"(Haller, Janowicz, Cox, Lefrançois, &amp; Taylor, 2018; Haller, Janowicz, Cox, Lefrançois, Taylor, et al., 2018; World Wide Web Consortium, n.d.)"},"properties":{"noteIndex":0},"schema":"https://github.com/citation-style-language/schema/raw/master/csl-citation.json"}</w:instrText>
      </w:r>
      <w:r w:rsidR="0034482A">
        <w:fldChar w:fldCharType="separate"/>
      </w:r>
      <w:r w:rsidR="0034482A" w:rsidRPr="0034482A">
        <w:rPr>
          <w:noProof/>
        </w:rPr>
        <w:t>(Haller, Janowicz, Cox, Lefrançois, &amp; Taylor, 2018; Haller, Janowicz, Cox, Lefrançois, Taylor, et al., 2018; World Wide Web Consortium, n.d.)</w:t>
      </w:r>
      <w:r w:rsidR="0034482A">
        <w:fldChar w:fldCharType="end"/>
      </w:r>
      <w:r w:rsidRPr="00D11EBF">
        <w:t>.</w:t>
      </w:r>
    </w:p>
    <w:p w14:paraId="02AA56E1" w14:textId="47FB20B8" w:rsidR="00693D67" w:rsidRDefault="00693D67" w:rsidP="00D11EBF">
      <w:pPr>
        <w:jc w:val="both"/>
      </w:pPr>
    </w:p>
    <w:p w14:paraId="08230019" w14:textId="41C77CF9" w:rsidR="0034482A" w:rsidRDefault="0034482A" w:rsidP="00D11EBF">
      <w:pPr>
        <w:jc w:val="both"/>
      </w:pPr>
    </w:p>
    <w:p w14:paraId="1D1237A6" w14:textId="5EED90F4" w:rsidR="0034482A" w:rsidRDefault="0034482A" w:rsidP="00D11EBF">
      <w:pPr>
        <w:jc w:val="both"/>
      </w:pPr>
    </w:p>
    <w:p w14:paraId="5ADEBC94" w14:textId="2DF54EBC" w:rsidR="0034482A" w:rsidRDefault="0034482A" w:rsidP="00D11EBF">
      <w:pPr>
        <w:jc w:val="both"/>
      </w:pPr>
    </w:p>
    <w:p w14:paraId="36DA5B63" w14:textId="71F0BDAD" w:rsidR="0034482A" w:rsidRDefault="0034482A" w:rsidP="00D11EBF">
      <w:pPr>
        <w:jc w:val="both"/>
      </w:pPr>
    </w:p>
    <w:p w14:paraId="3BA99873" w14:textId="744A3E54" w:rsidR="0034482A" w:rsidRDefault="0034482A" w:rsidP="00D11EBF">
      <w:pPr>
        <w:jc w:val="both"/>
      </w:pPr>
    </w:p>
    <w:p w14:paraId="5F461274" w14:textId="1E3EC263" w:rsidR="0034482A" w:rsidRDefault="0034482A" w:rsidP="00D11EBF">
      <w:pPr>
        <w:jc w:val="both"/>
      </w:pPr>
    </w:p>
    <w:p w14:paraId="68B40610" w14:textId="5D597332" w:rsidR="0034482A" w:rsidRDefault="0034482A" w:rsidP="00D11EBF">
      <w:pPr>
        <w:jc w:val="both"/>
      </w:pPr>
    </w:p>
    <w:p w14:paraId="4BA527C5" w14:textId="77777777" w:rsidR="0034482A" w:rsidRDefault="0034482A" w:rsidP="00D11EBF">
      <w:pPr>
        <w:jc w:val="both"/>
      </w:pPr>
    </w:p>
    <w:p w14:paraId="65D25702" w14:textId="683D3EF3" w:rsidR="00EB38BD" w:rsidRPr="00D575B6" w:rsidRDefault="00EB38BD" w:rsidP="00D11EBF">
      <w:pPr>
        <w:pStyle w:val="NormalWeb"/>
        <w:shd w:val="clear" w:color="auto" w:fill="FFFFFF"/>
        <w:spacing w:before="0" w:beforeAutospacing="0" w:after="240" w:afterAutospacing="0"/>
        <w:jc w:val="both"/>
        <w:rPr>
          <w:b/>
          <w:bCs/>
          <w:color w:val="24292E"/>
        </w:rPr>
      </w:pPr>
      <w:r w:rsidRPr="00D575B6">
        <w:rPr>
          <w:b/>
          <w:bCs/>
          <w:color w:val="24292E"/>
        </w:rPr>
        <w:t>Data Set Features</w:t>
      </w:r>
      <w:r w:rsidR="00D575B6" w:rsidRPr="00D575B6">
        <w:rPr>
          <w:b/>
          <w:bCs/>
          <w:color w:val="24292E"/>
          <w:sz w:val="32"/>
          <w:szCs w:val="32"/>
        </w:rPr>
        <w:t xml:space="preserve"> </w:t>
      </w:r>
      <w:r w:rsidR="00D575B6" w:rsidRPr="00D575B6">
        <w:rPr>
          <w:b/>
          <w:bCs/>
          <w:color w:val="24292E"/>
        </w:rPr>
        <w:t>(Ref-1)</w:t>
      </w:r>
    </w:p>
    <w:p w14:paraId="7444A5BE" w14:textId="222E5792" w:rsidR="00D575B6" w:rsidRDefault="00D575B6" w:rsidP="00D11EBF">
      <w:pPr>
        <w:pStyle w:val="NormalWeb"/>
        <w:shd w:val="clear" w:color="auto" w:fill="FFFFFF"/>
        <w:spacing w:before="0" w:beforeAutospacing="0" w:after="240" w:afterAutospacing="0"/>
        <w:jc w:val="both"/>
        <w:rPr>
          <w:color w:val="24292E"/>
        </w:rPr>
      </w:pPr>
      <w:bookmarkStart w:id="0" w:name="_Hlk75869407"/>
      <w:r w:rsidRPr="00D11EBF">
        <w:rPr>
          <w:b/>
          <w:bCs/>
          <w:color w:val="24292E"/>
        </w:rPr>
        <w:t xml:space="preserve">Observation </w:t>
      </w:r>
      <w:r w:rsidRPr="00D11EBF">
        <w:rPr>
          <w:color w:val="24292E"/>
        </w:rPr>
        <w:t>-&gt;</w:t>
      </w:r>
      <w:r>
        <w:rPr>
          <w:color w:val="24292E"/>
        </w:rPr>
        <w:t xml:space="preserve"> </w:t>
      </w:r>
      <w:r w:rsidR="00D11EBF" w:rsidRPr="00D11EBF">
        <w:rPr>
          <w:color w:val="24292E"/>
        </w:rPr>
        <w:t>Shows the characteristics (Result, Date, Time, etc.) of a measurement associated with a FeatureOfInterest.</w:t>
      </w:r>
      <w:r w:rsidR="00D11EBF">
        <w:rPr>
          <w:color w:val="24292E"/>
        </w:rPr>
        <w:t xml:space="preserve"> </w:t>
      </w:r>
      <w:r w:rsidR="00D11EBF" w:rsidRPr="00D11EBF">
        <w:rPr>
          <w:color w:val="24292E"/>
        </w:rPr>
        <w:t>A unique id is defined for each measurement value in the data file.</w:t>
      </w:r>
    </w:p>
    <w:p w14:paraId="12FB58E1" w14:textId="07A4B7D7" w:rsidR="00EB38BD" w:rsidRPr="00D11EBF" w:rsidRDefault="00D11EBF" w:rsidP="00D11EBF">
      <w:pPr>
        <w:pStyle w:val="NormalWeb"/>
        <w:shd w:val="clear" w:color="auto" w:fill="FFFFFF"/>
        <w:spacing w:before="0" w:beforeAutospacing="0" w:after="240" w:afterAutospacing="0"/>
        <w:jc w:val="both"/>
        <w:rPr>
          <w:b/>
          <w:bCs/>
          <w:color w:val="24292E"/>
        </w:rPr>
      </w:pPr>
      <w:r w:rsidRPr="00D11EBF">
        <w:rPr>
          <w:b/>
          <w:bCs/>
          <w:color w:val="24292E"/>
        </w:rPr>
        <w:t xml:space="preserve">FeatureOfInteres </w:t>
      </w:r>
      <w:r w:rsidR="00EB38BD" w:rsidRPr="00D81E0F">
        <w:rPr>
          <w:color w:val="24292E"/>
        </w:rPr>
        <w:t>-&gt;</w:t>
      </w:r>
      <w:r w:rsidR="00EB38BD" w:rsidRPr="00D11EBF">
        <w:rPr>
          <w:b/>
          <w:bCs/>
          <w:color w:val="24292E"/>
        </w:rPr>
        <w:t xml:space="preserve"> </w:t>
      </w:r>
      <w:r w:rsidRPr="00D11EBF">
        <w:rPr>
          <w:color w:val="24292E"/>
        </w:rPr>
        <w:t xml:space="preserve">is the measurement environment (Labs) </w:t>
      </w:r>
      <w:r>
        <w:rPr>
          <w:color w:val="24292E"/>
        </w:rPr>
        <w:t>ın this proposed study t</w:t>
      </w:r>
      <w:r w:rsidRPr="00D11EBF">
        <w:rPr>
          <w:color w:val="24292E"/>
        </w:rPr>
        <w:t>here are three different FeatureOfInteres</w:t>
      </w:r>
      <w:r>
        <w:rPr>
          <w:color w:val="24292E"/>
        </w:rPr>
        <w:t>.</w:t>
      </w:r>
      <w:r w:rsidRPr="00D11EBF">
        <w:rPr>
          <w:color w:val="24292E"/>
        </w:rPr>
        <w:t xml:space="preserve"> </w:t>
      </w:r>
      <w:r>
        <w:rPr>
          <w:color w:val="24292E"/>
        </w:rPr>
        <w:t xml:space="preserve">These are </w:t>
      </w:r>
      <w:r w:rsidRPr="00D11EBF">
        <w:rPr>
          <w:color w:val="24292E"/>
        </w:rPr>
        <w:t>1. MaldiTof, 2. AoxMercury, and 3. Chromatography</w:t>
      </w:r>
      <w:r>
        <w:rPr>
          <w:color w:val="24292E"/>
        </w:rPr>
        <w:t>.</w:t>
      </w:r>
    </w:p>
    <w:p w14:paraId="2EF25105" w14:textId="3885BE43" w:rsidR="00D81E0F" w:rsidRDefault="00EB38BD" w:rsidP="00D81E0F">
      <w:pPr>
        <w:pStyle w:val="NormalWeb"/>
        <w:shd w:val="clear" w:color="auto" w:fill="FFFFFF"/>
        <w:spacing w:after="240"/>
        <w:jc w:val="both"/>
        <w:rPr>
          <w:color w:val="24292E"/>
        </w:rPr>
      </w:pPr>
      <w:r w:rsidRPr="00D81E0F">
        <w:rPr>
          <w:b/>
          <w:bCs/>
          <w:color w:val="24292E"/>
        </w:rPr>
        <w:t xml:space="preserve">Platform </w:t>
      </w:r>
      <w:r w:rsidRPr="00D81E0F">
        <w:rPr>
          <w:color w:val="24292E"/>
        </w:rPr>
        <w:t>-&gt;</w:t>
      </w:r>
      <w:r w:rsidRPr="00D575B6">
        <w:rPr>
          <w:color w:val="24292E"/>
        </w:rPr>
        <w:t xml:space="preserve"> </w:t>
      </w:r>
      <w:r w:rsidR="00D81E0F">
        <w:rPr>
          <w:color w:val="24292E"/>
        </w:rPr>
        <w:t xml:space="preserve"> </w:t>
      </w:r>
      <w:r w:rsidR="00D81E0F" w:rsidRPr="00D81E0F">
        <w:rPr>
          <w:color w:val="24292E"/>
        </w:rPr>
        <w:t>shows which system (nodes) the measured value comes from. It hosts sensors, actuators, and other electronic devices</w:t>
      </w:r>
      <w:r w:rsidR="00D81E0F">
        <w:rPr>
          <w:color w:val="24292E"/>
        </w:rPr>
        <w:t xml:space="preserve"> </w:t>
      </w:r>
      <w:r w:rsidR="00D81E0F" w:rsidRPr="00D81E0F">
        <w:rPr>
          <w:color w:val="24292E"/>
        </w:rPr>
        <w:t>In this study,  4 types of node are used in order to observe different feature in different environment</w:t>
      </w:r>
      <w:r w:rsidR="00D81E0F">
        <w:rPr>
          <w:color w:val="24292E"/>
        </w:rPr>
        <w:t>. These platforms are following;</w:t>
      </w:r>
    </w:p>
    <w:p w14:paraId="0C39EC66" w14:textId="4529A4E4" w:rsidR="00D81E0F" w:rsidRDefault="00D81E0F" w:rsidP="00A72C08">
      <w:pPr>
        <w:pStyle w:val="NormalWeb"/>
        <w:numPr>
          <w:ilvl w:val="0"/>
          <w:numId w:val="10"/>
        </w:numPr>
        <w:shd w:val="clear" w:color="auto" w:fill="FFFFFF"/>
        <w:spacing w:after="240"/>
        <w:jc w:val="both"/>
        <w:rPr>
          <w:color w:val="24292E"/>
        </w:rPr>
      </w:pPr>
      <w:r w:rsidRPr="00D81E0F">
        <w:rPr>
          <w:color w:val="24292E"/>
        </w:rPr>
        <w:t xml:space="preserve">TYPE A Nodes --&gt; </w:t>
      </w:r>
      <w:r>
        <w:rPr>
          <w:color w:val="24292E"/>
        </w:rPr>
        <w:t>SN_</w:t>
      </w:r>
      <w:r w:rsidRPr="00D81E0F">
        <w:rPr>
          <w:color w:val="24292E"/>
        </w:rPr>
        <w:t xml:space="preserve">11 </w:t>
      </w:r>
    </w:p>
    <w:p w14:paraId="2BA9385D" w14:textId="5064C6C0" w:rsidR="00D81E0F" w:rsidRDefault="00D81E0F" w:rsidP="00A72C08">
      <w:pPr>
        <w:pStyle w:val="NormalWeb"/>
        <w:numPr>
          <w:ilvl w:val="0"/>
          <w:numId w:val="10"/>
        </w:numPr>
        <w:shd w:val="clear" w:color="auto" w:fill="FFFFFF"/>
        <w:spacing w:after="240"/>
        <w:jc w:val="both"/>
        <w:rPr>
          <w:color w:val="24292E"/>
        </w:rPr>
      </w:pPr>
      <w:r w:rsidRPr="00D81E0F">
        <w:rPr>
          <w:color w:val="24292E"/>
        </w:rPr>
        <w:t xml:space="preserve">TYPE B Nodes --&gt; </w:t>
      </w:r>
      <w:r>
        <w:rPr>
          <w:color w:val="24292E"/>
        </w:rPr>
        <w:t>SN_</w:t>
      </w:r>
      <w:r w:rsidRPr="00D81E0F">
        <w:rPr>
          <w:color w:val="24292E"/>
        </w:rPr>
        <w:t xml:space="preserve">12, </w:t>
      </w:r>
      <w:r>
        <w:rPr>
          <w:color w:val="24292E"/>
        </w:rPr>
        <w:t>SN_</w:t>
      </w:r>
      <w:r w:rsidRPr="00D81E0F">
        <w:rPr>
          <w:color w:val="24292E"/>
        </w:rPr>
        <w:t xml:space="preserve">22, </w:t>
      </w:r>
      <w:r>
        <w:rPr>
          <w:color w:val="24292E"/>
        </w:rPr>
        <w:t>SN_</w:t>
      </w:r>
      <w:r w:rsidRPr="00D81E0F">
        <w:rPr>
          <w:color w:val="24292E"/>
        </w:rPr>
        <w:t>32</w:t>
      </w:r>
    </w:p>
    <w:p w14:paraId="233D66DE" w14:textId="6943280F" w:rsidR="00D81E0F" w:rsidRDefault="00D81E0F" w:rsidP="00A72C08">
      <w:pPr>
        <w:pStyle w:val="NormalWeb"/>
        <w:numPr>
          <w:ilvl w:val="0"/>
          <w:numId w:val="10"/>
        </w:numPr>
        <w:shd w:val="clear" w:color="auto" w:fill="FFFFFF"/>
        <w:spacing w:after="240"/>
        <w:jc w:val="both"/>
        <w:rPr>
          <w:color w:val="24292E"/>
        </w:rPr>
      </w:pPr>
      <w:r>
        <w:rPr>
          <w:color w:val="24292E"/>
        </w:rPr>
        <w:t>TYP</w:t>
      </w:r>
      <w:r w:rsidRPr="00D81E0F">
        <w:rPr>
          <w:color w:val="24292E"/>
        </w:rPr>
        <w:t xml:space="preserve">E C Nodes --&gt; </w:t>
      </w:r>
      <w:r>
        <w:rPr>
          <w:color w:val="24292E"/>
        </w:rPr>
        <w:t>SN_</w:t>
      </w:r>
      <w:r w:rsidRPr="00D81E0F">
        <w:rPr>
          <w:color w:val="24292E"/>
        </w:rPr>
        <w:t xml:space="preserve">13, </w:t>
      </w:r>
      <w:r>
        <w:rPr>
          <w:color w:val="24292E"/>
        </w:rPr>
        <w:t>SN_</w:t>
      </w:r>
      <w:r w:rsidRPr="00D81E0F">
        <w:rPr>
          <w:color w:val="24292E"/>
        </w:rPr>
        <w:t xml:space="preserve">23, </w:t>
      </w:r>
      <w:r>
        <w:rPr>
          <w:color w:val="24292E"/>
        </w:rPr>
        <w:t>SN_</w:t>
      </w:r>
      <w:r w:rsidRPr="00D81E0F">
        <w:rPr>
          <w:color w:val="24292E"/>
        </w:rPr>
        <w:t>33</w:t>
      </w:r>
    </w:p>
    <w:p w14:paraId="4F8D6C94" w14:textId="497D5C1A" w:rsidR="00EB38BD" w:rsidRPr="00D575B6" w:rsidRDefault="00D81E0F" w:rsidP="00A72C08">
      <w:pPr>
        <w:pStyle w:val="NormalWeb"/>
        <w:numPr>
          <w:ilvl w:val="0"/>
          <w:numId w:val="10"/>
        </w:numPr>
        <w:shd w:val="clear" w:color="auto" w:fill="FFFFFF"/>
        <w:spacing w:after="240"/>
        <w:jc w:val="both"/>
        <w:rPr>
          <w:color w:val="24292E"/>
        </w:rPr>
      </w:pPr>
      <w:r w:rsidRPr="00D81E0F">
        <w:rPr>
          <w:color w:val="24292E"/>
        </w:rPr>
        <w:t xml:space="preserve">TYPE D Nodes --&gt; </w:t>
      </w:r>
      <w:r>
        <w:rPr>
          <w:color w:val="24292E"/>
        </w:rPr>
        <w:t>SN_</w:t>
      </w:r>
      <w:r w:rsidRPr="00D81E0F">
        <w:rPr>
          <w:color w:val="24292E"/>
        </w:rPr>
        <w:t>34</w:t>
      </w:r>
    </w:p>
    <w:p w14:paraId="7F8B567C" w14:textId="16811264" w:rsidR="00EB38BD" w:rsidRPr="00A72C08" w:rsidRDefault="00EB38BD" w:rsidP="00B96437">
      <w:pPr>
        <w:pStyle w:val="NormalWeb"/>
        <w:shd w:val="clear" w:color="auto" w:fill="FFFFFF"/>
        <w:spacing w:before="0" w:beforeAutospacing="0" w:after="240" w:afterAutospacing="0"/>
        <w:jc w:val="both"/>
        <w:rPr>
          <w:b/>
          <w:bCs/>
          <w:color w:val="24292E"/>
        </w:rPr>
      </w:pPr>
      <w:r w:rsidRPr="00A72C08">
        <w:rPr>
          <w:b/>
          <w:bCs/>
          <w:color w:val="24292E"/>
        </w:rPr>
        <w:t xml:space="preserve">Property -&gt; </w:t>
      </w:r>
      <w:r w:rsidR="00A72C08">
        <w:rPr>
          <w:b/>
          <w:bCs/>
          <w:color w:val="24292E"/>
        </w:rPr>
        <w:t xml:space="preserve"> </w:t>
      </w:r>
      <w:r w:rsidR="00A72C08" w:rsidRPr="00A72C08">
        <w:rPr>
          <w:color w:val="24292E"/>
        </w:rPr>
        <w:t>indicates which feature the nodes are measuring. In this study, 8 different environmental parameters were measured. These parameters are CO2, TVOC, CO, PM2.5, PM10, Temperature, Humidity, Light.</w:t>
      </w:r>
    </w:p>
    <w:p w14:paraId="1F81C265" w14:textId="5337226D" w:rsidR="00EB38BD" w:rsidRPr="00E715F4" w:rsidRDefault="00EB38BD" w:rsidP="00B96437">
      <w:pPr>
        <w:pStyle w:val="NormalWeb"/>
        <w:shd w:val="clear" w:color="auto" w:fill="FFFFFF"/>
        <w:spacing w:before="0" w:beforeAutospacing="0" w:after="240" w:afterAutospacing="0"/>
        <w:jc w:val="both"/>
        <w:rPr>
          <w:b/>
          <w:bCs/>
          <w:color w:val="24292E"/>
        </w:rPr>
      </w:pPr>
      <w:r w:rsidRPr="00E715F4">
        <w:rPr>
          <w:b/>
          <w:bCs/>
          <w:color w:val="24292E"/>
        </w:rPr>
        <w:t xml:space="preserve">Sensor -&gt; </w:t>
      </w:r>
      <w:r w:rsidR="00B704FE" w:rsidRPr="00B704FE">
        <w:rPr>
          <w:color w:val="24292E"/>
        </w:rPr>
        <w:t>are the systems that perform the measurements. In this study, five different sensors are used to measure 8 different features. These sensors are Nova SDS011, CCS811, DHT22, LDR, MQ7.</w:t>
      </w:r>
    </w:p>
    <w:p w14:paraId="500B4D2B" w14:textId="49675DAD" w:rsidR="00EB38BD" w:rsidRPr="00623015" w:rsidRDefault="00EB38BD" w:rsidP="00B96437">
      <w:pPr>
        <w:pStyle w:val="NormalWeb"/>
        <w:shd w:val="clear" w:color="auto" w:fill="FFFFFF"/>
        <w:spacing w:before="0" w:beforeAutospacing="0" w:after="240" w:afterAutospacing="0"/>
        <w:jc w:val="both"/>
        <w:rPr>
          <w:b/>
          <w:bCs/>
          <w:color w:val="24292E"/>
        </w:rPr>
      </w:pPr>
      <w:r w:rsidRPr="00623015">
        <w:rPr>
          <w:b/>
          <w:bCs/>
          <w:color w:val="24292E"/>
        </w:rPr>
        <w:t xml:space="preserve">Result -&gt; </w:t>
      </w:r>
      <w:r w:rsidR="00623015">
        <w:rPr>
          <w:b/>
          <w:bCs/>
          <w:color w:val="24292E"/>
        </w:rPr>
        <w:t xml:space="preserve"> </w:t>
      </w:r>
      <w:r w:rsidR="00623015" w:rsidRPr="00623015">
        <w:rPr>
          <w:color w:val="24292E"/>
        </w:rPr>
        <w:t>shows the hourly average for the observation value in FeatureOfInterest by the related sensor.</w:t>
      </w:r>
    </w:p>
    <w:p w14:paraId="5C9C5877" w14:textId="4E05C5A8" w:rsidR="00EB38BD" w:rsidRPr="00D575B6" w:rsidRDefault="00EB38BD" w:rsidP="00B96437">
      <w:pPr>
        <w:pStyle w:val="NormalWeb"/>
        <w:shd w:val="clear" w:color="auto" w:fill="FFFFFF"/>
        <w:spacing w:before="0" w:beforeAutospacing="0" w:after="240" w:afterAutospacing="0"/>
        <w:jc w:val="both"/>
        <w:rPr>
          <w:color w:val="24292E"/>
        </w:rPr>
      </w:pPr>
      <w:r w:rsidRPr="00B04BFE">
        <w:rPr>
          <w:b/>
          <w:bCs/>
          <w:color w:val="24292E"/>
        </w:rPr>
        <w:t>Date -&gt;</w:t>
      </w:r>
      <w:r w:rsidRPr="00D575B6">
        <w:rPr>
          <w:color w:val="24292E"/>
        </w:rPr>
        <w:t xml:space="preserve"> </w:t>
      </w:r>
      <w:r w:rsidR="00623015" w:rsidRPr="00623015">
        <w:rPr>
          <w:color w:val="24292E"/>
        </w:rPr>
        <w:t>shows the time the measurement was made (actually it is the previous hour range).</w:t>
      </w:r>
      <w:r w:rsidR="00623015">
        <w:rPr>
          <w:color w:val="24292E"/>
        </w:rPr>
        <w:t xml:space="preserve"> F</w:t>
      </w:r>
      <w:r w:rsidR="00623015" w:rsidRPr="00623015">
        <w:rPr>
          <w:color w:val="24292E"/>
        </w:rPr>
        <w:t>or example, data labeled 17:00 actually shows the average value of that parameter between 16:00 and 16:59.</w:t>
      </w:r>
    </w:p>
    <w:p w14:paraId="74FAB202" w14:textId="71B71873" w:rsidR="00EB38BD" w:rsidRPr="00B96437" w:rsidRDefault="00EB38BD" w:rsidP="00B96437">
      <w:pPr>
        <w:pStyle w:val="NormalWeb"/>
        <w:shd w:val="clear" w:color="auto" w:fill="FFFFFF"/>
        <w:spacing w:before="0" w:beforeAutospacing="0" w:after="240" w:afterAutospacing="0"/>
        <w:jc w:val="both"/>
        <w:rPr>
          <w:b/>
          <w:bCs/>
          <w:color w:val="24292E"/>
        </w:rPr>
      </w:pPr>
      <w:r w:rsidRPr="00B96437">
        <w:rPr>
          <w:b/>
          <w:bCs/>
          <w:color w:val="24292E"/>
        </w:rPr>
        <w:t xml:space="preserve">Stimulus -&gt; </w:t>
      </w:r>
      <w:r w:rsidR="00B96437" w:rsidRPr="00B96437">
        <w:rPr>
          <w:color w:val="24292E"/>
        </w:rPr>
        <w:t>shows events that trigger the sensor. It is events, not objects or concepts, that trigger the sensor in the real world. For example, it is not the presence of the feature of interest that triggers a sensor, but the change in the intensity or value of the feature in the environment.</w:t>
      </w:r>
    </w:p>
    <w:p w14:paraId="508BDC54" w14:textId="11F815F2" w:rsidR="00EB38BD" w:rsidRDefault="000A4FAD" w:rsidP="000A4FAD">
      <w:pPr>
        <w:pStyle w:val="NormalWeb"/>
        <w:shd w:val="clear" w:color="auto" w:fill="FFFFFF"/>
        <w:jc w:val="both"/>
        <w:rPr>
          <w:color w:val="24292E"/>
        </w:rPr>
      </w:pPr>
      <w:r w:rsidRPr="000A4FAD">
        <w:rPr>
          <w:b/>
          <w:bCs/>
          <w:color w:val="24292E"/>
        </w:rPr>
        <w:t xml:space="preserve">MeasurementUnit </w:t>
      </w:r>
      <w:r w:rsidR="00EB38BD" w:rsidRPr="000A4FAD">
        <w:rPr>
          <w:b/>
          <w:bCs/>
          <w:color w:val="24292E"/>
        </w:rPr>
        <w:t xml:space="preserve">-&gt; </w:t>
      </w:r>
      <w:r w:rsidRPr="000A4FAD">
        <w:rPr>
          <w:color w:val="24292E"/>
        </w:rPr>
        <w:t>The ‘MeasurementUnit’ class was created to avoid unit complexity at the proposed ontology. This class is not included in the core SOSA/SSN ontology This class specifies the unit of the ‘sosa:hasSimpleResult’ value of the individuals of the measured ’sosa:Observation’ class. Within the scope of the proposed project, the units of the parameters measured in laboratories were added as individuals of the ’MeasurementUnit’ class. Parts per million (ppm) was used as the unit of measurement for PM</w:t>
      </w:r>
      <w:r w:rsidRPr="000A4FAD">
        <w:rPr>
          <w:color w:val="24292E"/>
          <w:vertAlign w:val="subscript"/>
        </w:rPr>
        <w:t>2.5</w:t>
      </w:r>
      <w:r w:rsidRPr="000A4FAD">
        <w:rPr>
          <w:color w:val="24292E"/>
        </w:rPr>
        <w:t>, PM</w:t>
      </w:r>
      <w:r w:rsidRPr="000A4FAD">
        <w:rPr>
          <w:color w:val="24292E"/>
          <w:vertAlign w:val="subscript"/>
        </w:rPr>
        <w:t>10</w:t>
      </w:r>
      <w:r w:rsidRPr="000A4FAD">
        <w:rPr>
          <w:color w:val="24292E"/>
        </w:rPr>
        <w:t>, CO</w:t>
      </w:r>
      <w:r w:rsidRPr="000A4FAD">
        <w:rPr>
          <w:color w:val="24292E"/>
          <w:vertAlign w:val="subscript"/>
        </w:rPr>
        <w:t>2</w:t>
      </w:r>
      <w:r w:rsidRPr="000A4FAD">
        <w:rPr>
          <w:color w:val="24292E"/>
        </w:rPr>
        <w:t xml:space="preserve">, and CO. While Celsius was used as the measurement unit for temperature, parts per billion (ppb) was used as the measurement unit for TVOC. Finally, percent was used as the unit of measurement light and humidity. If other units will be used in different projects, it is enough to add them to the ’MeasurementUnit’ class. For example, if the temperature is to be measured in Kelvin, it should </w:t>
      </w:r>
      <w:r w:rsidRPr="000A4FAD">
        <w:rPr>
          <w:color w:val="24292E"/>
        </w:rPr>
        <w:lastRenderedPageBreak/>
        <w:t>be added to the ‘MeasurementUnit’ class of the Kelvin unit. Thus, it is considered that there will be no unit confusion between the values to be measured in different projects to be managed under the same framework. Since ‘MeasurementUnit’ is the unit of the observed property, ’hasMeasurementUnit’ object property has been created between the ’sosa:Observation’ class.</w:t>
      </w:r>
    </w:p>
    <w:bookmarkEnd w:id="0"/>
    <w:p w14:paraId="756E965D" w14:textId="2E8B697E" w:rsidR="0034482A" w:rsidRDefault="0034482A" w:rsidP="000A4FAD">
      <w:pPr>
        <w:pStyle w:val="NormalWeb"/>
        <w:shd w:val="clear" w:color="auto" w:fill="FFFFFF"/>
        <w:jc w:val="both"/>
        <w:rPr>
          <w:color w:val="24292E"/>
        </w:rPr>
      </w:pPr>
    </w:p>
    <w:p w14:paraId="355ADC6B" w14:textId="79C6BFF2" w:rsidR="0034482A" w:rsidRDefault="0034482A" w:rsidP="000A4FAD">
      <w:pPr>
        <w:pStyle w:val="NormalWeb"/>
        <w:shd w:val="clear" w:color="auto" w:fill="FFFFFF"/>
        <w:jc w:val="both"/>
        <w:rPr>
          <w:color w:val="24292E"/>
        </w:rPr>
      </w:pPr>
    </w:p>
    <w:p w14:paraId="58BEA744" w14:textId="2523BB63" w:rsidR="0034482A" w:rsidRDefault="0034482A" w:rsidP="000A4FAD">
      <w:pPr>
        <w:pStyle w:val="NormalWeb"/>
        <w:shd w:val="clear" w:color="auto" w:fill="FFFFFF"/>
        <w:jc w:val="both"/>
        <w:rPr>
          <w:color w:val="24292E"/>
        </w:rPr>
      </w:pPr>
    </w:p>
    <w:p w14:paraId="66D89D14" w14:textId="1F0EF97C" w:rsidR="0034482A" w:rsidRDefault="0034482A" w:rsidP="000A4FAD">
      <w:pPr>
        <w:pStyle w:val="NormalWeb"/>
        <w:shd w:val="clear" w:color="auto" w:fill="FFFFFF"/>
        <w:jc w:val="both"/>
        <w:rPr>
          <w:color w:val="24292E"/>
        </w:rPr>
      </w:pPr>
    </w:p>
    <w:p w14:paraId="1C85CF22" w14:textId="5016ED3D" w:rsidR="0034482A" w:rsidRPr="0034482A" w:rsidRDefault="0034482A" w:rsidP="000A4FAD">
      <w:pPr>
        <w:pStyle w:val="NormalWeb"/>
        <w:shd w:val="clear" w:color="auto" w:fill="FFFFFF"/>
        <w:jc w:val="both"/>
        <w:rPr>
          <w:b/>
          <w:bCs/>
          <w:color w:val="24292E"/>
        </w:rPr>
      </w:pPr>
      <w:r w:rsidRPr="0034482A">
        <w:rPr>
          <w:b/>
          <w:bCs/>
          <w:color w:val="24292E"/>
        </w:rPr>
        <w:t>REFERENCES</w:t>
      </w:r>
    </w:p>
    <w:p w14:paraId="1C272D8E" w14:textId="5CAD8D2C" w:rsidR="0034482A" w:rsidRDefault="0034482A" w:rsidP="0034482A">
      <w:pPr>
        <w:widowControl w:val="0"/>
        <w:autoSpaceDE w:val="0"/>
        <w:autoSpaceDN w:val="0"/>
        <w:adjustRightInd w:val="0"/>
        <w:spacing w:after="100" w:line="240" w:lineRule="auto"/>
        <w:ind w:left="480" w:hanging="480"/>
        <w:rPr>
          <w:rFonts w:ascii="Segoe UI" w:hAnsi="Segoe UI" w:cs="Segoe UI"/>
          <w:noProof/>
          <w:sz w:val="24"/>
          <w:szCs w:val="24"/>
        </w:rPr>
      </w:pPr>
      <w:r>
        <w:rPr>
          <w:rFonts w:ascii="Segoe UI" w:hAnsi="Segoe UI" w:cs="Segoe UI"/>
          <w:color w:val="24292E"/>
        </w:rPr>
        <w:fldChar w:fldCharType="begin" w:fldLock="1"/>
      </w:r>
      <w:r>
        <w:rPr>
          <w:rFonts w:ascii="Segoe UI" w:hAnsi="Segoe UI" w:cs="Segoe UI"/>
          <w:color w:val="24292E"/>
        </w:rPr>
        <w:instrText xml:space="preserve">ADDIN Mendeley Bibliography CSL_BIBLIOGRAPHY </w:instrText>
      </w:r>
      <w:r>
        <w:rPr>
          <w:rFonts w:ascii="Segoe UI" w:hAnsi="Segoe UI" w:cs="Segoe UI"/>
          <w:color w:val="24292E"/>
        </w:rPr>
        <w:fldChar w:fldCharType="separate"/>
      </w:r>
      <w:r w:rsidRPr="0034482A">
        <w:rPr>
          <w:rFonts w:ascii="Segoe UI" w:hAnsi="Segoe UI" w:cs="Segoe UI"/>
          <w:noProof/>
          <w:sz w:val="24"/>
          <w:szCs w:val="24"/>
        </w:rPr>
        <w:t>Haller, A., Janowicz, K., Cox, S. J. D., Lefrançois, M., &amp; Taylor, K. (2018). The SOSA / SSN Ontology : A Joint W3C and OGC Standard Specifying the Semantics of Sensors , Observations , Actuation , and Sampling, 1–19.</w:t>
      </w:r>
    </w:p>
    <w:p w14:paraId="090DB46B" w14:textId="77777777" w:rsidR="0034482A" w:rsidRPr="0034482A" w:rsidRDefault="0034482A" w:rsidP="0034482A">
      <w:pPr>
        <w:widowControl w:val="0"/>
        <w:autoSpaceDE w:val="0"/>
        <w:autoSpaceDN w:val="0"/>
        <w:adjustRightInd w:val="0"/>
        <w:spacing w:after="100" w:line="240" w:lineRule="auto"/>
        <w:ind w:left="480" w:hanging="480"/>
        <w:rPr>
          <w:rFonts w:ascii="Segoe UI" w:hAnsi="Segoe UI" w:cs="Segoe UI"/>
          <w:noProof/>
          <w:sz w:val="24"/>
          <w:szCs w:val="24"/>
        </w:rPr>
      </w:pPr>
    </w:p>
    <w:p w14:paraId="260B5FFA" w14:textId="6086390F" w:rsidR="0034482A" w:rsidRDefault="0034482A" w:rsidP="0034482A">
      <w:pPr>
        <w:widowControl w:val="0"/>
        <w:autoSpaceDE w:val="0"/>
        <w:autoSpaceDN w:val="0"/>
        <w:adjustRightInd w:val="0"/>
        <w:spacing w:after="100" w:line="240" w:lineRule="auto"/>
        <w:ind w:left="480" w:hanging="480"/>
        <w:rPr>
          <w:rFonts w:ascii="Segoe UI" w:hAnsi="Segoe UI" w:cs="Segoe UI"/>
          <w:noProof/>
          <w:sz w:val="24"/>
          <w:szCs w:val="24"/>
        </w:rPr>
      </w:pPr>
      <w:r w:rsidRPr="0034482A">
        <w:rPr>
          <w:rFonts w:ascii="Segoe UI" w:hAnsi="Segoe UI" w:cs="Segoe UI"/>
          <w:noProof/>
          <w:sz w:val="24"/>
          <w:szCs w:val="24"/>
        </w:rPr>
        <w:t xml:space="preserve">Haller, A., Janowicz, K., Cox, S. J. D., Lefrançois, M., Taylor, K., Le Phuoc, D., … Stadler, C. (2018). The modular SSN ontology: A joint W3C and OGC standard specifying the semantics of sensors, observations, sampling, and actuation. </w:t>
      </w:r>
      <w:r w:rsidRPr="0034482A">
        <w:rPr>
          <w:rFonts w:ascii="Segoe UI" w:hAnsi="Segoe UI" w:cs="Segoe UI"/>
          <w:i/>
          <w:iCs/>
          <w:noProof/>
          <w:sz w:val="24"/>
          <w:szCs w:val="24"/>
        </w:rPr>
        <w:t>Journal of Semantic Web</w:t>
      </w:r>
      <w:r w:rsidRPr="0034482A">
        <w:rPr>
          <w:rFonts w:ascii="Segoe UI" w:hAnsi="Segoe UI" w:cs="Segoe UI"/>
          <w:noProof/>
          <w:sz w:val="24"/>
          <w:szCs w:val="24"/>
        </w:rPr>
        <w:t xml:space="preserve">, </w:t>
      </w:r>
      <w:r w:rsidRPr="0034482A">
        <w:rPr>
          <w:rFonts w:ascii="Segoe UI" w:hAnsi="Segoe UI" w:cs="Segoe UI"/>
          <w:i/>
          <w:iCs/>
          <w:noProof/>
          <w:sz w:val="24"/>
          <w:szCs w:val="24"/>
        </w:rPr>
        <w:t>10</w:t>
      </w:r>
      <w:r w:rsidRPr="0034482A">
        <w:rPr>
          <w:rFonts w:ascii="Segoe UI" w:hAnsi="Segoe UI" w:cs="Segoe UI"/>
          <w:noProof/>
          <w:sz w:val="24"/>
          <w:szCs w:val="24"/>
        </w:rPr>
        <w:t>(1), 9–32. https://doi.org/10.3233/sw-180320</w:t>
      </w:r>
    </w:p>
    <w:p w14:paraId="1847EC43" w14:textId="77777777" w:rsidR="0034482A" w:rsidRPr="0034482A" w:rsidRDefault="0034482A" w:rsidP="0034482A">
      <w:pPr>
        <w:widowControl w:val="0"/>
        <w:autoSpaceDE w:val="0"/>
        <w:autoSpaceDN w:val="0"/>
        <w:adjustRightInd w:val="0"/>
        <w:spacing w:after="100" w:line="240" w:lineRule="auto"/>
        <w:ind w:left="480" w:hanging="480"/>
        <w:rPr>
          <w:rFonts w:ascii="Segoe UI" w:hAnsi="Segoe UI" w:cs="Segoe UI"/>
          <w:noProof/>
          <w:sz w:val="24"/>
          <w:szCs w:val="24"/>
        </w:rPr>
      </w:pPr>
    </w:p>
    <w:p w14:paraId="1D6DC6ED" w14:textId="77777777" w:rsidR="0034482A" w:rsidRPr="0034482A" w:rsidRDefault="0034482A" w:rsidP="0034482A">
      <w:pPr>
        <w:widowControl w:val="0"/>
        <w:autoSpaceDE w:val="0"/>
        <w:autoSpaceDN w:val="0"/>
        <w:adjustRightInd w:val="0"/>
        <w:spacing w:after="100" w:line="240" w:lineRule="auto"/>
        <w:ind w:left="480" w:hanging="480"/>
        <w:rPr>
          <w:rFonts w:ascii="Segoe UI" w:hAnsi="Segoe UI" w:cs="Segoe UI"/>
          <w:noProof/>
          <w:sz w:val="24"/>
        </w:rPr>
      </w:pPr>
      <w:r w:rsidRPr="0034482A">
        <w:rPr>
          <w:rFonts w:ascii="Segoe UI" w:hAnsi="Segoe UI" w:cs="Segoe UI"/>
          <w:noProof/>
          <w:sz w:val="24"/>
          <w:szCs w:val="24"/>
        </w:rPr>
        <w:t>World Wide Web Consortium. (n.d.). Core SSN Ontology. Retrieved November 20, 2018, from https://www.w3.org/ns/sosa/</w:t>
      </w:r>
    </w:p>
    <w:p w14:paraId="1107A8E2" w14:textId="5001B5E9" w:rsidR="00D575B6" w:rsidRDefault="0034482A" w:rsidP="00D575B6">
      <w:pPr>
        <w:pStyle w:val="NormalWeb"/>
        <w:shd w:val="clear" w:color="auto" w:fill="FFFFFF"/>
        <w:spacing w:before="0" w:beforeAutospacing="0"/>
        <w:ind w:left="720"/>
        <w:rPr>
          <w:rFonts w:ascii="Segoe UI" w:hAnsi="Segoe UI" w:cs="Segoe UI"/>
          <w:color w:val="24292E"/>
        </w:rPr>
      </w:pPr>
      <w:r>
        <w:rPr>
          <w:rFonts w:ascii="Segoe UI" w:hAnsi="Segoe UI" w:cs="Segoe UI"/>
          <w:color w:val="24292E"/>
        </w:rPr>
        <w:fldChar w:fldCharType="end"/>
      </w:r>
    </w:p>
    <w:p w14:paraId="352EF74F" w14:textId="77777777" w:rsidR="00EB38BD" w:rsidRDefault="00EB38BD"/>
    <w:sectPr w:rsidR="00EB38BD" w:rsidSect="00807991">
      <w:pgSz w:w="11906" w:h="16838" w:code="9"/>
      <w:pgMar w:top="1417" w:right="1417" w:bottom="1417" w:left="141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Segoe UI">
    <w:panose1 w:val="020B0502040204020203"/>
    <w:charset w:val="A2"/>
    <w:family w:val="swiss"/>
    <w:pitch w:val="variable"/>
    <w:sig w:usb0="E4002EFF" w:usb1="C000E47F"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nap ITC">
    <w:panose1 w:val="04040A07060A02020202"/>
    <w:charset w:val="00"/>
    <w:family w:val="decorative"/>
    <w:pitch w:val="variable"/>
    <w:sig w:usb0="00000003" w:usb1="00000000" w:usb2="00000000" w:usb3="00000000" w:csb0="00000001"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EA7930"/>
    <w:multiLevelType w:val="hybridMultilevel"/>
    <w:tmpl w:val="F510057E"/>
    <w:lvl w:ilvl="0" w:tplc="181C4412">
      <w:numFmt w:val="bullet"/>
      <w:lvlText w:val=""/>
      <w:lvlJc w:val="left"/>
      <w:pPr>
        <w:ind w:left="720" w:hanging="360"/>
      </w:pPr>
      <w:rPr>
        <w:rFonts w:ascii="Symbol" w:eastAsia="Times New Roman" w:hAnsi="Symbol" w:cs="Segoe UI"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18F935E8"/>
    <w:multiLevelType w:val="hybridMultilevel"/>
    <w:tmpl w:val="799CED54"/>
    <w:lvl w:ilvl="0" w:tplc="65B06EEA">
      <w:numFmt w:val="bullet"/>
      <w:lvlText w:val=""/>
      <w:lvlJc w:val="left"/>
      <w:pPr>
        <w:ind w:left="720" w:hanging="360"/>
      </w:pPr>
      <w:rPr>
        <w:rFonts w:ascii="Symbol" w:eastAsia="Times New Roman" w:hAnsi="Symbol" w:cs="Segoe UI"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1BEB4230"/>
    <w:multiLevelType w:val="multilevel"/>
    <w:tmpl w:val="D42E60F8"/>
    <w:lvl w:ilvl="0">
      <w:start w:val="1"/>
      <w:numFmt w:val="decimal"/>
      <w:pStyle w:val="Heading1"/>
      <w:lvlText w:val="%1."/>
      <w:lvlJc w:val="left"/>
      <w:pPr>
        <w:tabs>
          <w:tab w:val="num" w:pos="720"/>
        </w:tabs>
        <w:ind w:left="720" w:hanging="720"/>
      </w:pPr>
    </w:lvl>
    <w:lvl w:ilvl="1">
      <w:start w:val="1"/>
      <w:numFmt w:val="decimal"/>
      <w:pStyle w:val="Heading2"/>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370F66B1"/>
    <w:multiLevelType w:val="hybridMultilevel"/>
    <w:tmpl w:val="15AA5DC2"/>
    <w:lvl w:ilvl="0" w:tplc="2466AF72">
      <w:numFmt w:val="bullet"/>
      <w:lvlText w:val=""/>
      <w:lvlJc w:val="left"/>
      <w:pPr>
        <w:ind w:left="720" w:hanging="360"/>
      </w:pPr>
      <w:rPr>
        <w:rFonts w:ascii="Symbol" w:eastAsia="Times New Roman" w:hAnsi="Symbol" w:cs="Segoe UI"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15:restartNumberingAfterBreak="0">
    <w:nsid w:val="3A837BFB"/>
    <w:multiLevelType w:val="hybridMultilevel"/>
    <w:tmpl w:val="9384AEDE"/>
    <w:lvl w:ilvl="0" w:tplc="13F4B412">
      <w:start w:val="1"/>
      <w:numFmt w:val="bullet"/>
      <w:lvlText w:val="*"/>
      <w:lvlJc w:val="left"/>
      <w:pPr>
        <w:ind w:left="1440" w:hanging="360"/>
      </w:pPr>
      <w:rPr>
        <w:rFonts w:ascii="Snap ITC" w:hAnsi="Snap ITC"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5" w15:restartNumberingAfterBreak="0">
    <w:nsid w:val="43815F21"/>
    <w:multiLevelType w:val="hybridMultilevel"/>
    <w:tmpl w:val="A15CB6CA"/>
    <w:lvl w:ilvl="0" w:tplc="041F0011">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596D00B8"/>
    <w:multiLevelType w:val="hybridMultilevel"/>
    <w:tmpl w:val="ED5EEE60"/>
    <w:lvl w:ilvl="0" w:tplc="8AD2177E">
      <w:start w:val="1"/>
      <w:numFmt w:val="decimal"/>
      <w:lvlText w:val="%1"/>
      <w:lvlJc w:val="left"/>
      <w:pPr>
        <w:ind w:left="720" w:hanging="360"/>
      </w:pPr>
      <w:rPr>
        <w:rFonts w:ascii="Times New Roman" w:hAnsi="Times New Roman"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69A65F30"/>
    <w:multiLevelType w:val="hybridMultilevel"/>
    <w:tmpl w:val="DF8805F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6DD84114"/>
    <w:multiLevelType w:val="multilevel"/>
    <w:tmpl w:val="8A66E7C2"/>
    <w:lvl w:ilvl="0">
      <w:start w:val="1"/>
      <w:numFmt w:val="decimal"/>
      <w:lvlText w:val="%1"/>
      <w:lvlJc w:val="left"/>
      <w:pPr>
        <w:ind w:left="432" w:hanging="432"/>
      </w:pPr>
      <w:rPr>
        <w:rFonts w:ascii="Times New Roman" w:hAnsi="Times New Roman" w:hint="default"/>
        <w:b/>
        <w:i w:val="0"/>
        <w:sz w:val="24"/>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num w:numId="1">
    <w:abstractNumId w:val="6"/>
  </w:num>
  <w:num w:numId="2">
    <w:abstractNumId w:val="8"/>
  </w:num>
  <w:num w:numId="3">
    <w:abstractNumId w:val="2"/>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 w:numId="6">
    <w:abstractNumId w:val="3"/>
  </w:num>
  <w:num w:numId="7">
    <w:abstractNumId w:val="0"/>
  </w:num>
  <w:num w:numId="8">
    <w:abstractNumId w:val="4"/>
  </w:num>
  <w:num w:numId="9">
    <w:abstractNumId w:val="7"/>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s7A0MDU2NTE1tjS3NDZQ0lEKTi0uzszPAykwrQUAjt+GeywAAAA="/>
  </w:docVars>
  <w:rsids>
    <w:rsidRoot w:val="00E554A6"/>
    <w:rsid w:val="000A4FAD"/>
    <w:rsid w:val="000B4C6F"/>
    <w:rsid w:val="000F73A6"/>
    <w:rsid w:val="002834D1"/>
    <w:rsid w:val="002C604A"/>
    <w:rsid w:val="0034482A"/>
    <w:rsid w:val="0046108E"/>
    <w:rsid w:val="004C59B3"/>
    <w:rsid w:val="004E23DF"/>
    <w:rsid w:val="005F1F81"/>
    <w:rsid w:val="00623015"/>
    <w:rsid w:val="00693D67"/>
    <w:rsid w:val="006D1FB5"/>
    <w:rsid w:val="006D2B92"/>
    <w:rsid w:val="00705488"/>
    <w:rsid w:val="007E4BC8"/>
    <w:rsid w:val="00807991"/>
    <w:rsid w:val="008B313E"/>
    <w:rsid w:val="00A72C08"/>
    <w:rsid w:val="00A91A03"/>
    <w:rsid w:val="00B04BFE"/>
    <w:rsid w:val="00B704FE"/>
    <w:rsid w:val="00B96437"/>
    <w:rsid w:val="00D11EBF"/>
    <w:rsid w:val="00D575B6"/>
    <w:rsid w:val="00D81E0F"/>
    <w:rsid w:val="00E554A6"/>
    <w:rsid w:val="00E715F4"/>
    <w:rsid w:val="00EB38BD"/>
    <w:rsid w:val="00F5766D"/>
    <w:rsid w:val="00FD521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A63F6C"/>
  <w15:chartTrackingRefBased/>
  <w15:docId w15:val="{1365C0F0-3A08-46A4-AE1E-C17AAA6F6F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autoRedefine/>
    <w:uiPriority w:val="9"/>
    <w:qFormat/>
    <w:rsid w:val="00F5766D"/>
    <w:pPr>
      <w:keepNext/>
      <w:keepLines/>
      <w:numPr>
        <w:numId w:val="3"/>
      </w:numPr>
      <w:spacing w:before="120" w:after="120"/>
      <w:ind w:hanging="360"/>
      <w:jc w:val="center"/>
      <w:outlineLvl w:val="0"/>
    </w:pPr>
    <w:rPr>
      <w:rFonts w:ascii="Times New Roman" w:eastAsiaTheme="majorEastAsia" w:hAnsi="Times New Roman" w:cs="Times New Roman"/>
      <w:b/>
      <w:bCs/>
      <w:sz w:val="24"/>
      <w:szCs w:val="24"/>
    </w:rPr>
  </w:style>
  <w:style w:type="paragraph" w:styleId="Heading2">
    <w:name w:val="heading 2"/>
    <w:basedOn w:val="Normal"/>
    <w:next w:val="Normal"/>
    <w:link w:val="Heading2Char"/>
    <w:autoRedefine/>
    <w:uiPriority w:val="9"/>
    <w:qFormat/>
    <w:rsid w:val="00F5766D"/>
    <w:pPr>
      <w:numPr>
        <w:ilvl w:val="1"/>
        <w:numId w:val="4"/>
      </w:numPr>
      <w:spacing w:before="300" w:after="300"/>
      <w:ind w:left="576" w:hanging="576"/>
      <w:outlineLvl w:val="1"/>
      <w15:collapsed/>
    </w:pPr>
    <w:rPr>
      <w:rFonts w:ascii="Times New Roman" w:hAnsi="Times New Roman" w:cs="Times New Roman"/>
      <w:b/>
      <w:color w:val="000000" w:themeColor="text1"/>
      <w:sz w:val="24"/>
      <w:szCs w:val="2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5766D"/>
    <w:rPr>
      <w:rFonts w:ascii="Times New Roman" w:eastAsiaTheme="majorEastAsia" w:hAnsi="Times New Roman" w:cs="Times New Roman"/>
      <w:b/>
      <w:bCs/>
      <w:sz w:val="24"/>
      <w:szCs w:val="24"/>
    </w:rPr>
  </w:style>
  <w:style w:type="character" w:customStyle="1" w:styleId="Heading2Char">
    <w:name w:val="Heading 2 Char"/>
    <w:basedOn w:val="DefaultParagraphFont"/>
    <w:link w:val="Heading2"/>
    <w:uiPriority w:val="9"/>
    <w:rsid w:val="00F5766D"/>
    <w:rPr>
      <w:rFonts w:ascii="Times New Roman" w:hAnsi="Times New Roman" w:cs="Times New Roman"/>
      <w:b/>
      <w:color w:val="000000" w:themeColor="text1"/>
      <w:sz w:val="24"/>
      <w:szCs w:val="28"/>
      <w:lang w:val="en-US"/>
    </w:rPr>
  </w:style>
  <w:style w:type="paragraph" w:styleId="NormalWeb">
    <w:name w:val="Normal (Web)"/>
    <w:basedOn w:val="Normal"/>
    <w:uiPriority w:val="99"/>
    <w:semiHidden/>
    <w:unhideWhenUsed/>
    <w:rsid w:val="00807991"/>
    <w:pPr>
      <w:spacing w:before="100" w:beforeAutospacing="1" w:after="100" w:afterAutospacing="1" w:line="240" w:lineRule="auto"/>
    </w:pPr>
    <w:rPr>
      <w:rFonts w:ascii="Times New Roman" w:eastAsia="Times New Roman" w:hAnsi="Times New Roman" w:cs="Times New Roman"/>
      <w:sz w:val="24"/>
      <w:szCs w:val="24"/>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4506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A487F0-0381-4328-A6F1-4C08217D6C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2044</TotalTime>
  <Pages>3</Pages>
  <Words>1635</Words>
  <Characters>9324</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10938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Mehmet MİLLİ</dc:creator>
  <cp:keywords/>
  <dc:description/>
  <cp:lastModifiedBy>Mehmet MİLLİ</cp:lastModifiedBy>
  <cp:revision>34</cp:revision>
  <dcterms:created xsi:type="dcterms:W3CDTF">2021-06-23T07:02:00Z</dcterms:created>
  <dcterms:modified xsi:type="dcterms:W3CDTF">2021-06-29T11:55:00Z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6th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17th edition (author-date)</vt:lpwstr>
  </property>
  <property fmtid="{D5CDD505-2E9C-101B-9397-08002B2CF9AE}" pid="12" name="Mendeley Recent Style Id 5_1">
    <vt:lpwstr>http://www.zotero.org/styles/harvard-cite-them-right</vt:lpwstr>
  </property>
  <property fmtid="{D5CDD505-2E9C-101B-9397-08002B2CF9AE}" pid="13" name="Mendeley Recent Style Name 5_1">
    <vt:lpwstr>Cite Them Right 10th edition - Harvard</vt:lpwstr>
  </property>
  <property fmtid="{D5CDD505-2E9C-101B-9397-08002B2CF9AE}" pid="14" name="Mendeley Recent Style Id 6_1">
    <vt:lpwstr>http://www.zotero.org/styles/engineering-applications-of-artificial-intelligence</vt:lpwstr>
  </property>
  <property fmtid="{D5CDD505-2E9C-101B-9397-08002B2CF9AE}" pid="15" name="Mendeley Recent Style Name 6_1">
    <vt:lpwstr>Engineering Applications of Artificial Intelligence</vt:lpwstr>
  </property>
  <property fmtid="{D5CDD505-2E9C-101B-9397-08002B2CF9AE}" pid="16" name="Mendeley Recent Style Id 7_1">
    <vt:lpwstr>http://www.zotero.org/styles/ieee</vt:lpwstr>
  </property>
  <property fmtid="{D5CDD505-2E9C-101B-9397-08002B2CF9AE}" pid="17" name="Mendeley Recent Style Name 7_1">
    <vt:lpwstr>IEEE</vt:lpwstr>
  </property>
  <property fmtid="{D5CDD505-2E9C-101B-9397-08002B2CF9AE}" pid="18" name="Mendeley Recent Style Id 8_1">
    <vt:lpwstr>http://www.zotero.org/styles/nature</vt:lpwstr>
  </property>
  <property fmtid="{D5CDD505-2E9C-101B-9397-08002B2CF9AE}" pid="19" name="Mendeley Recent Style Name 8_1">
    <vt:lpwstr>Nature</vt:lpwstr>
  </property>
  <property fmtid="{D5CDD505-2E9C-101B-9397-08002B2CF9AE}" pid="20" name="Mendeley Recent Style Id 9_1">
    <vt:lpwstr>http://www.zotero.org/styles/science-of-the-total-environment</vt:lpwstr>
  </property>
  <property fmtid="{D5CDD505-2E9C-101B-9397-08002B2CF9AE}" pid="21" name="Mendeley Recent Style Name 9_1">
    <vt:lpwstr>Science of the Total Environment</vt:lpwstr>
  </property>
  <property fmtid="{D5CDD505-2E9C-101B-9397-08002B2CF9AE}" pid="22" name="Mendeley Document_1">
    <vt:lpwstr>True</vt:lpwstr>
  </property>
  <property fmtid="{D5CDD505-2E9C-101B-9397-08002B2CF9AE}" pid="23" name="Mendeley Unique User Id_1">
    <vt:lpwstr>32e8b467-7d12-384b-b581-e8a96d9e2b4a</vt:lpwstr>
  </property>
  <property fmtid="{D5CDD505-2E9C-101B-9397-08002B2CF9AE}" pid="24" name="Mendeley Citation Style_1">
    <vt:lpwstr>http://www.zotero.org/styles/apa</vt:lpwstr>
  </property>
</Properties>
</file>