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FEA0" w14:textId="651D21F9" w:rsidR="00CA2D7D" w:rsidRPr="00CA2D7D" w:rsidRDefault="00CA2D7D" w:rsidP="00CA2D7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A2D7D">
        <w:rPr>
          <w:rFonts w:ascii="Times New Roman" w:hAnsi="Times New Roman" w:cs="Times New Roman"/>
          <w:sz w:val="24"/>
          <w:szCs w:val="24"/>
          <w:lang w:val="en-US"/>
        </w:rPr>
        <w:t xml:space="preserve">READ ME </w:t>
      </w:r>
    </w:p>
    <w:p w14:paraId="192FD8B4" w14:textId="77777777" w:rsidR="00CA2D7D" w:rsidRPr="00CA2D7D" w:rsidRDefault="00CA2D7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98D510" w14:textId="0B13FF25" w:rsidR="00275BA8" w:rsidRPr="00CA2D7D" w:rsidRDefault="00CA2D7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2D7D">
        <w:rPr>
          <w:rFonts w:ascii="Times New Roman" w:hAnsi="Times New Roman" w:cs="Times New Roman"/>
          <w:sz w:val="24"/>
          <w:szCs w:val="24"/>
          <w:lang w:val="en-US"/>
        </w:rPr>
        <w:t>Data of c</w:t>
      </w:r>
      <w:r w:rsidRPr="00CA2D7D">
        <w:rPr>
          <w:rFonts w:ascii="Times New Roman" w:hAnsi="Times New Roman" w:cs="Times New Roman"/>
          <w:sz w:val="24"/>
          <w:szCs w:val="24"/>
          <w:lang w:val="en-US"/>
        </w:rPr>
        <w:t>omparison between two methods for monitoring neuromotor recovery following post lower-limb injury rehabilitation in elite soccer players: Limb Symmetry Index versus Normative values.</w:t>
      </w:r>
    </w:p>
    <w:p w14:paraId="72F13071" w14:textId="6D069F81" w:rsidR="00CA2D7D" w:rsidRPr="00CA2D7D" w:rsidRDefault="00CA2D7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CA2D7D">
          <w:rPr>
            <w:rStyle w:val="Lienhypertexte"/>
            <w:rFonts w:ascii="Times New Roman" w:hAnsi="Times New Roman" w:cs="Times New Roman"/>
            <w:sz w:val="24"/>
            <w:szCs w:val="24"/>
            <w:lang w:val="en-US"/>
          </w:rPr>
          <w:t>gmemain@fff.fr</w:t>
        </w:r>
      </w:hyperlink>
    </w:p>
    <w:p w14:paraId="1E9AD541" w14:textId="77777777" w:rsidR="00CA2D7D" w:rsidRPr="00CA2D7D" w:rsidRDefault="00CA2D7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91B211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Experimental Task and Protocol</w:t>
      </w:r>
    </w:p>
    <w:p w14:paraId="688C9021" w14:textId="12B100DA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Following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a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warm-up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of gradual increase from 100W to 200W biking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participants performed two maximal isometric voluntary contractions (MVIC) of the leg muscles for EMG normalization. Then, participants completed a series of unmeasured single-leg countermovement jump (SLCMJ) trials, three per leg, on a Kistler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3D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force plate (model 9260AA6)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to familiarize participants with the task, equipment, and instructions.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T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wo series of SLCMJ were performed and recorded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a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fter a one-minute rest.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Instructions were to jump as high and fast as possible and maintain stability for three seconds upon landing.</w:t>
      </w:r>
    </w:p>
    <w:p w14:paraId="4511CFA0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Data Recordings</w:t>
      </w:r>
    </w:p>
    <w:p w14:paraId="57570FA8" w14:textId="19F2A096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Movement during the SLCMJ was analyzed using kinetic and electromyography (EMG) data. Kinetic data, including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vertical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ground reaction forces (GRFZ)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.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EMG data from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6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lower-limb muscles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by side (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vastus medialis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VM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rectus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RF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biceps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BF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semitendinosus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ST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gluteus medius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, and medial gastrocnemius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="00C30C1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MG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were recorded using 12-channel Delsys Trigno wireless sensors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.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Sensor placement followed SENIAM recommendations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and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signals were filtered using a 10-Hz bandpass filter and a Butterworth filter, then analyzed using EMGworks 4.4 software via Root Mean Square analysis. All recordings were sampled at 1000 Hz.</w:t>
      </w:r>
    </w:p>
    <w:p w14:paraId="42007467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EMG Normalization</w:t>
      </w:r>
    </w:p>
    <w:p w14:paraId="267E5B20" w14:textId="21F8BA0F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EMG activity during the propulsion and landing phases of the SLCMJ series was normalized to MVIC. Two consecutive 5-second MVIC trials, separated by a 30-second rest, were performed for each muscle of both legs before each test session. The highest peak average value obtained during a 0.5-second period within the 5-second contraction was considered MVIC. </w:t>
      </w:r>
    </w:p>
    <w:p w14:paraId="587AADF2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Raw Experimental Variables</w:t>
      </w:r>
    </w:p>
    <w:p w14:paraId="756FF627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The force plate provided the following spatio-temporal and kinetic variables:</w:t>
      </w:r>
    </w:p>
    <w:p w14:paraId="63431CD1" w14:textId="6FEB4D7D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Pushing phase duration (time to take-off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ms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The time from the onset of vertical ground reaction force variation to foot take-off.</w:t>
      </w:r>
    </w:p>
    <w:p w14:paraId="20B57870" w14:textId="0C0E18F2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Peaks of upward vertical ground reaction force (GRFz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N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During the pushing and landing phases.</w:t>
      </w:r>
    </w:p>
    <w:p w14:paraId="6CDA137D" w14:textId="4EB36521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Jump height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cm)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: Maximal height attained during the SLCMJ, estimated by flight duration.</w:t>
      </w:r>
    </w:p>
    <w:p w14:paraId="052A8219" w14:textId="70CB2CBE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lastRenderedPageBreak/>
        <w:t>Reactive Strength Index Modified (RSI-mod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m/s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Ratio of jump height to time to take-off, indicating lower-limb explosiveness.</w:t>
      </w:r>
    </w:p>
    <w:p w14:paraId="4ACDAAE9" w14:textId="28308DE3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Rate of Force Development (RFD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N/s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During eccentric</w:t>
      </w:r>
      <w:r w:rsidR="00B242B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</w:t>
      </w:r>
      <w:r w:rsidR="00B242B1" w:rsidRP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RFD Ecc</w:t>
      </w:r>
      <w:r w:rsid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and concentric</w:t>
      </w:r>
      <w:r w:rsidR="00B242B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</w:t>
      </w:r>
      <w:r w:rsidR="00B242B1" w:rsidRP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RFD conc</w:t>
      </w:r>
      <w:r w:rsid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periods of the pushing phase, reflecting lower-limb explosiveness.</w:t>
      </w:r>
      <w:r w:rsidR="00B242B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It can be more nervous with (early, &lt;100ms) or more muscular (late &gt;200ms).</w:t>
      </w:r>
    </w:p>
    <w:p w14:paraId="4F227E77" w14:textId="378F8BA6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Vertical ground reaction force at 50 ms after foot landing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N)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: Indicates knee injury risk.</w:t>
      </w:r>
    </w:p>
    <w:p w14:paraId="795A828E" w14:textId="4C3969AA" w:rsid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Time to peak vertical ground reaction force during landing: Time from foot landing to peak GRFz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ms)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.</w:t>
      </w:r>
    </w:p>
    <w:p w14:paraId="204F6DEF" w14:textId="3F63C1CF" w:rsidR="00CA2D7D" w:rsidRPr="00CA2D7D" w:rsidRDefault="00B242B1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EM</w:t>
      </w:r>
      <w:r w:rsidR="00CA2D7D"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 variables included peak and mean muscle electrical activity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%MVC)</w:t>
      </w:r>
      <w:r w:rsidR="00CA2D7D"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during both SLCMJ phases, expressed as a percentage of MVIC.</w:t>
      </w:r>
    </w:p>
    <w:p w14:paraId="2239367A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LSI and NV Methods</w:t>
      </w:r>
    </w:p>
    <w:p w14:paraId="07EBB932" w14:textId="5F6EA420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Limb Symmetry Index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values (LSI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VAR) indicated the percentage difference in performance variables between injured (IL) and non-injured (NIL). NV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IL-VAR and NV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NIL-VAR represented the percentage difference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of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Norm Values between IL or NIL in EG and healthy leg (HL) in CG. Optimal neuromotor capacity was predicted if all indexes equaled 100%.</w:t>
      </w:r>
    </w:p>
    <w:p w14:paraId="792C6297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Statistics</w:t>
      </w:r>
    </w:p>
    <w:p w14:paraId="063F125D" w14:textId="331E9C1A" w:rsidR="00CA2D7D" w:rsidRPr="00D8748B" w:rsidRDefault="00CA2D7D" w:rsidP="00D874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Group means and standard deviations were computed for LSI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VAR, NV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NIL-VAR, and NV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IL-VAR raw variables pre- and post-SSR. The Shapiro-Wilk test checked data normality. Repeated measures ANOVAs, with method (3 levels: NV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IL, NV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_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NIL vs LSI) as the within-subject factor, assessed neuromotor capacity. Significant outcomes were followed by Tukey post-hoc tests. A student t-test compared anthropometric data between groups. Significance was set at p&lt;0.05. Cohen’s d determined effect sizes, classified as trivial (&lt;0.2), small (0.2-0.49), medium (0.5-0.79), and large (≥0.8).</w:t>
      </w:r>
    </w:p>
    <w:p w14:paraId="3CEA6A19" w14:textId="5D719E89" w:rsidR="00C30C1D" w:rsidRDefault="00C30C1D" w:rsidP="00CA2D7D">
      <w:pPr>
        <w:jc w:val="both"/>
        <w:rPr>
          <w:lang w:val="en-US"/>
        </w:rPr>
      </w:pPr>
      <w:r>
        <w:rPr>
          <w:lang w:val="en-US"/>
        </w:rPr>
        <w:t>LR = leg reception</w:t>
      </w:r>
    </w:p>
    <w:p w14:paraId="6F08044F" w14:textId="42DE80E5" w:rsidR="00C30C1D" w:rsidRDefault="00C30C1D" w:rsidP="00CA2D7D">
      <w:pPr>
        <w:jc w:val="both"/>
        <w:rPr>
          <w:lang w:val="en-US"/>
        </w:rPr>
      </w:pPr>
      <w:r>
        <w:rPr>
          <w:lang w:val="en-US"/>
        </w:rPr>
        <w:t>LP = leg pushing</w:t>
      </w:r>
    </w:p>
    <w:p w14:paraId="1115243B" w14:textId="1A58D860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vastus medialis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VM </w:t>
      </w:r>
    </w:p>
    <w:p w14:paraId="0CA51BED" w14:textId="77777777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rectus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RF </w:t>
      </w:r>
    </w:p>
    <w:p w14:paraId="02095F8D" w14:textId="456FD0B5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biceps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BF</w:t>
      </w:r>
    </w:p>
    <w:p w14:paraId="56DF884C" w14:textId="548E8D6C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semitendinosus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ST</w:t>
      </w:r>
    </w:p>
    <w:p w14:paraId="7681478B" w14:textId="1D684813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gluteus medius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GM</w:t>
      </w:r>
    </w:p>
    <w:p w14:paraId="73B0C01E" w14:textId="2A9FEAE2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medial gastrocnemius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MG</w:t>
      </w:r>
    </w:p>
    <w:p w14:paraId="49D51248" w14:textId="2ADDD24F" w:rsidR="00C30C1D" w:rsidRDefault="00C30C1D" w:rsidP="00CA2D7D">
      <w:pPr>
        <w:jc w:val="both"/>
        <w:rPr>
          <w:lang w:val="en-US"/>
        </w:rPr>
      </w:pPr>
    </w:p>
    <w:p w14:paraId="671E7AD8" w14:textId="1623084A" w:rsidR="00D8748B" w:rsidRDefault="00D8748B" w:rsidP="00CA2D7D">
      <w:pPr>
        <w:jc w:val="both"/>
        <w:rPr>
          <w:lang w:val="en-US"/>
        </w:rPr>
      </w:pPr>
      <w:r>
        <w:rPr>
          <w:lang w:val="en-US"/>
        </w:rPr>
        <w:t>LICENCE &amp; ACCESS</w:t>
      </w:r>
    </w:p>
    <w:p w14:paraId="31078663" w14:textId="33392A75" w:rsidR="00D8748B" w:rsidRDefault="00D8748B" w:rsidP="00CA2D7D">
      <w:pPr>
        <w:jc w:val="both"/>
        <w:rPr>
          <w:lang w:val="en-US"/>
        </w:rPr>
      </w:pPr>
      <w:r>
        <w:rPr>
          <w:lang w:val="en-US"/>
        </w:rPr>
        <w:t>CC BY-NC-ND 4.0</w:t>
      </w:r>
    </w:p>
    <w:sectPr w:rsidR="00D87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F61B3"/>
    <w:multiLevelType w:val="hybridMultilevel"/>
    <w:tmpl w:val="DF1E01CA"/>
    <w:lvl w:ilvl="0" w:tplc="824287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862EC"/>
    <w:multiLevelType w:val="multilevel"/>
    <w:tmpl w:val="6578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954136">
    <w:abstractNumId w:val="0"/>
  </w:num>
  <w:num w:numId="2" w16cid:durableId="1853183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D7D"/>
    <w:rsid w:val="00185783"/>
    <w:rsid w:val="00275BA8"/>
    <w:rsid w:val="00B242B1"/>
    <w:rsid w:val="00C30C1D"/>
    <w:rsid w:val="00CA2D7D"/>
    <w:rsid w:val="00D8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32D0"/>
  <w15:chartTrackingRefBased/>
  <w15:docId w15:val="{36C41E58-29CD-427B-95AF-9AEBE4CF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A2D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A2D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A2D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A2D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A2D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2D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A2D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A2D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A2D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A2D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A2D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A2D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A2D7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A2D7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A2D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A2D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A2D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A2D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A2D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A2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2D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A2D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A2D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A2D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A2D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A2D7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2D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2D7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A2D7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A2D7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A2D7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A2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CA2D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main@fff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644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MEMAIN Geoffrey</dc:creator>
  <cp:keywords/>
  <dc:description/>
  <cp:lastModifiedBy>MEMAIN Geoffrey</cp:lastModifiedBy>
  <cp:revision>1</cp:revision>
  <dcterms:created xsi:type="dcterms:W3CDTF">2024-06-27T12:40:00Z</dcterms:created>
  <dcterms:modified xsi:type="dcterms:W3CDTF">2024-06-27T13:25:00Z</dcterms:modified>
</cp:coreProperties>
</file>