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023"/>
        <w:gridCol w:w="2996"/>
        <w:gridCol w:w="2996"/>
        <w:gridCol w:w="2995"/>
        <w:gridCol w:w="2990"/>
      </w:tblGrid>
      <w:tr w:rsidR="00752DA9" w:rsidRPr="001B3413" w:rsidTr="00752DA9">
        <w:trPr>
          <w:trHeight w:val="1734"/>
        </w:trPr>
        <w:tc>
          <w:tcPr>
            <w:tcW w:w="3000" w:type="dxa"/>
            <w:tcBorders>
              <w:top w:val="single" w:sz="8" w:space="0" w:color="000000"/>
              <w:left w:val="nil"/>
              <w:bottom w:val="nil"/>
              <w:right w:val="single" w:sz="4" w:space="0" w:color="auto"/>
            </w:tcBorders>
            <w:shd w:val="clear" w:color="auto" w:fill="FFE69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2DA9" w:rsidRDefault="006851AA" w:rsidP="006851AA">
            <w:pPr>
              <w:pStyle w:val="ListParagraph"/>
              <w:numPr>
                <w:ilvl w:val="0"/>
                <w:numId w:val="2"/>
              </w:numPr>
            </w:pPr>
            <w:r>
              <w:t>Residues with limited use</w:t>
            </w:r>
          </w:p>
          <w:p w:rsidR="006851AA" w:rsidRDefault="006851AA" w:rsidP="006851AA">
            <w:pPr>
              <w:pStyle w:val="ListParagraph"/>
              <w:numPr>
                <w:ilvl w:val="0"/>
                <w:numId w:val="2"/>
              </w:numPr>
            </w:pPr>
            <w:r>
              <w:t>Limited accompaniment/there is no follow-up</w:t>
            </w:r>
          </w:p>
          <w:p w:rsidR="006851AA" w:rsidRDefault="006851AA" w:rsidP="006851AA">
            <w:pPr>
              <w:pStyle w:val="ListParagraph"/>
              <w:numPr>
                <w:ilvl w:val="0"/>
                <w:numId w:val="2"/>
              </w:numPr>
            </w:pPr>
            <w:r>
              <w:t>Short-term vision</w:t>
            </w:r>
          </w:p>
          <w:p w:rsidR="006851AA" w:rsidRDefault="006851AA" w:rsidP="006851AA">
            <w:pPr>
              <w:pStyle w:val="ListParagraph"/>
              <w:numPr>
                <w:ilvl w:val="0"/>
                <w:numId w:val="2"/>
              </w:numPr>
            </w:pPr>
            <w:r>
              <w:t>Heterogeneous schemes</w:t>
            </w:r>
          </w:p>
          <w:p w:rsidR="006851AA" w:rsidRPr="001B3413" w:rsidRDefault="006851AA" w:rsidP="006851AA">
            <w:pPr>
              <w:pStyle w:val="ListParagraph"/>
              <w:numPr>
                <w:ilvl w:val="0"/>
                <w:numId w:val="2"/>
              </w:numPr>
            </w:pPr>
            <w:r>
              <w:t>Voluntary schemes and expensive certifications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FFE69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2DA9" w:rsidRDefault="006851AA" w:rsidP="00291122">
            <w:pPr>
              <w:pStyle w:val="ListParagraph"/>
              <w:numPr>
                <w:ilvl w:val="0"/>
                <w:numId w:val="2"/>
              </w:numPr>
            </w:pPr>
            <w:r>
              <w:t>Investigate applications</w:t>
            </w:r>
          </w:p>
          <w:p w:rsidR="006851AA" w:rsidRDefault="006851AA" w:rsidP="00291122">
            <w:pPr>
              <w:pStyle w:val="ListParagraph"/>
              <w:numPr>
                <w:ilvl w:val="0"/>
                <w:numId w:val="2"/>
              </w:numPr>
            </w:pPr>
            <w:r>
              <w:t>Socialization of sectors</w:t>
            </w:r>
          </w:p>
          <w:p w:rsidR="006851AA" w:rsidRDefault="006851AA" w:rsidP="00291122">
            <w:pPr>
              <w:pStyle w:val="ListParagraph"/>
              <w:numPr>
                <w:ilvl w:val="0"/>
                <w:numId w:val="2"/>
              </w:numPr>
            </w:pPr>
            <w:r>
              <w:t>Learning support</w:t>
            </w:r>
          </w:p>
          <w:p w:rsidR="006851AA" w:rsidRPr="001B3413" w:rsidRDefault="006851AA" w:rsidP="00291122">
            <w:pPr>
              <w:pStyle w:val="ListParagraph"/>
              <w:numPr>
                <w:ilvl w:val="0"/>
                <w:numId w:val="2"/>
              </w:numPr>
            </w:pPr>
            <w:r>
              <w:t>Educate for change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FFE69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2DA9" w:rsidRDefault="006851AA" w:rsidP="00291122">
            <w:pPr>
              <w:pStyle w:val="ListParagraph"/>
              <w:numPr>
                <w:ilvl w:val="0"/>
                <w:numId w:val="2"/>
              </w:numPr>
            </w:pPr>
            <w:r>
              <w:t>Standardization of products and processes</w:t>
            </w:r>
          </w:p>
          <w:p w:rsidR="006851AA" w:rsidRPr="001B3413" w:rsidRDefault="006851AA" w:rsidP="00291122">
            <w:pPr>
              <w:pStyle w:val="ListParagraph"/>
              <w:numPr>
                <w:ilvl w:val="0"/>
                <w:numId w:val="2"/>
              </w:numPr>
            </w:pPr>
            <w:r>
              <w:t>Pilots</w:t>
            </w:r>
            <w:bookmarkStart w:id="0" w:name="_GoBack"/>
            <w:bookmarkEnd w:id="0"/>
          </w:p>
        </w:tc>
        <w:tc>
          <w:tcPr>
            <w:tcW w:w="3000" w:type="dxa"/>
            <w:tcBorders>
              <w:top w:val="single" w:sz="8" w:space="0" w:color="000000"/>
              <w:left w:val="single" w:sz="4" w:space="0" w:color="auto"/>
              <w:bottom w:val="nil"/>
              <w:right w:val="single" w:sz="8" w:space="0" w:color="000000"/>
            </w:tcBorders>
            <w:shd w:val="clear" w:color="auto" w:fill="FFE69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851AA" w:rsidRDefault="006851AA" w:rsidP="006851AA">
            <w:pPr>
              <w:pStyle w:val="ListParagraph"/>
              <w:numPr>
                <w:ilvl w:val="0"/>
                <w:numId w:val="2"/>
              </w:numPr>
            </w:pPr>
            <w:r>
              <w:t>Biomass: cocoa pod husk, pulp, mucilage (cascarilla)</w:t>
            </w:r>
          </w:p>
          <w:p w:rsidR="006851AA" w:rsidRDefault="006851AA" w:rsidP="006851AA">
            <w:pPr>
              <w:pStyle w:val="ListParagraph"/>
              <w:numPr>
                <w:ilvl w:val="0"/>
                <w:numId w:val="2"/>
              </w:numPr>
            </w:pPr>
            <w:r>
              <w:t>Centralized collection (cooperative and association)</w:t>
            </w:r>
          </w:p>
          <w:p w:rsidR="006851AA" w:rsidRPr="001B3413" w:rsidRDefault="006851AA" w:rsidP="006851AA">
            <w:pPr>
              <w:pStyle w:val="ListParagraph"/>
              <w:numPr>
                <w:ilvl w:val="0"/>
                <w:numId w:val="2"/>
              </w:numPr>
            </w:pPr>
            <w:r>
              <w:t>Indefinite, long term contracts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6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52DA9" w:rsidRPr="001B3413" w:rsidRDefault="00752DA9" w:rsidP="00291122">
            <w:r w:rsidRPr="001B3413">
              <w:rPr>
                <w:b/>
                <w:bCs/>
              </w:rPr>
              <w:t>Production and collection of biomass</w:t>
            </w:r>
          </w:p>
        </w:tc>
      </w:tr>
      <w:tr w:rsidR="00752DA9" w:rsidRPr="001B3413" w:rsidTr="00752DA9">
        <w:trPr>
          <w:trHeight w:val="1734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4B183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2DA9" w:rsidRDefault="006851AA" w:rsidP="00291122">
            <w:pPr>
              <w:pStyle w:val="ListParagraph"/>
              <w:numPr>
                <w:ilvl w:val="0"/>
                <w:numId w:val="3"/>
              </w:numPr>
            </w:pPr>
            <w:r>
              <w:t>Major residue/minor use of it</w:t>
            </w:r>
          </w:p>
          <w:p w:rsidR="006851AA" w:rsidRDefault="006851AA" w:rsidP="00291122">
            <w:pPr>
              <w:pStyle w:val="ListParagraph"/>
              <w:numPr>
                <w:ilvl w:val="0"/>
                <w:numId w:val="3"/>
              </w:numPr>
            </w:pPr>
            <w:r>
              <w:t>Individual projects</w:t>
            </w:r>
          </w:p>
          <w:p w:rsidR="006851AA" w:rsidRDefault="006851AA" w:rsidP="00291122">
            <w:pPr>
              <w:pStyle w:val="ListParagraph"/>
              <w:numPr>
                <w:ilvl w:val="0"/>
                <w:numId w:val="3"/>
              </w:numPr>
            </w:pPr>
            <w:r>
              <w:t>Public-private association (depending on geography)</w:t>
            </w:r>
          </w:p>
          <w:p w:rsidR="006851AA" w:rsidRPr="001B3413" w:rsidRDefault="006851AA" w:rsidP="00291122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4B183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2DA9" w:rsidRDefault="006851AA" w:rsidP="00291122">
            <w:pPr>
              <w:pStyle w:val="ListParagraph"/>
              <w:numPr>
                <w:ilvl w:val="0"/>
                <w:numId w:val="4"/>
              </w:numPr>
            </w:pPr>
            <w:r>
              <w:t>Make contracts more flexible</w:t>
            </w:r>
          </w:p>
          <w:p w:rsidR="006851AA" w:rsidRDefault="006851AA" w:rsidP="00291122">
            <w:pPr>
              <w:pStyle w:val="ListParagraph"/>
              <w:numPr>
                <w:ilvl w:val="0"/>
                <w:numId w:val="4"/>
              </w:numPr>
            </w:pPr>
            <w:r>
              <w:t>Scaling of processes and technologies</w:t>
            </w:r>
          </w:p>
          <w:p w:rsidR="006851AA" w:rsidRDefault="006851AA" w:rsidP="00291122">
            <w:pPr>
              <w:pStyle w:val="ListParagraph"/>
              <w:numPr>
                <w:ilvl w:val="0"/>
                <w:numId w:val="4"/>
              </w:numPr>
            </w:pPr>
            <w:r>
              <w:t>Investigation on applicability</w:t>
            </w:r>
          </w:p>
          <w:p w:rsidR="006851AA" w:rsidRDefault="006851AA" w:rsidP="00291122">
            <w:pPr>
              <w:pStyle w:val="ListParagraph"/>
              <w:numPr>
                <w:ilvl w:val="0"/>
                <w:numId w:val="4"/>
              </w:numPr>
            </w:pPr>
            <w:r>
              <w:t>Incentives</w:t>
            </w:r>
          </w:p>
          <w:p w:rsidR="006851AA" w:rsidRPr="001B3413" w:rsidRDefault="006851AA" w:rsidP="00291122">
            <w:pPr>
              <w:pStyle w:val="ListParagraph"/>
              <w:numPr>
                <w:ilvl w:val="0"/>
                <w:numId w:val="4"/>
              </w:numPr>
            </w:pPr>
            <w:r>
              <w:t>Characterization and definition of standard for biomass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4B183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2DA9" w:rsidRPr="001B3413" w:rsidRDefault="006851AA" w:rsidP="00291122">
            <w:pPr>
              <w:pStyle w:val="ListParagraph"/>
              <w:numPr>
                <w:ilvl w:val="0"/>
                <w:numId w:val="4"/>
              </w:numPr>
            </w:pPr>
            <w:r>
              <w:t>Different pilots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F4B183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2DA9" w:rsidRDefault="006851AA" w:rsidP="00291122">
            <w:pPr>
              <w:pStyle w:val="ListParagraph"/>
              <w:numPr>
                <w:ilvl w:val="0"/>
                <w:numId w:val="4"/>
              </w:numPr>
            </w:pPr>
            <w:r>
              <w:t>Multi-product systems</w:t>
            </w:r>
          </w:p>
          <w:p w:rsidR="006851AA" w:rsidRDefault="006851AA" w:rsidP="00291122">
            <w:pPr>
              <w:pStyle w:val="ListParagraph"/>
              <w:numPr>
                <w:ilvl w:val="0"/>
                <w:numId w:val="4"/>
              </w:numPr>
            </w:pPr>
            <w:r>
              <w:t>Social projects</w:t>
            </w:r>
          </w:p>
          <w:p w:rsidR="006851AA" w:rsidRDefault="006851AA" w:rsidP="00291122">
            <w:pPr>
              <w:pStyle w:val="ListParagraph"/>
              <w:numPr>
                <w:ilvl w:val="0"/>
                <w:numId w:val="4"/>
              </w:numPr>
            </w:pPr>
            <w:r>
              <w:t xml:space="preserve">Circular economy </w:t>
            </w:r>
            <w:r>
              <w:sym w:font="Wingdings" w:char="F0E0"/>
            </w:r>
            <w:r>
              <w:t xml:space="preserve"> management of water</w:t>
            </w:r>
          </w:p>
          <w:p w:rsidR="006851AA" w:rsidRDefault="006851AA" w:rsidP="00291122">
            <w:pPr>
              <w:pStyle w:val="ListParagraph"/>
              <w:numPr>
                <w:ilvl w:val="0"/>
                <w:numId w:val="4"/>
              </w:numPr>
            </w:pPr>
            <w:r>
              <w:t>Public-private (funds and resources)</w:t>
            </w:r>
          </w:p>
          <w:p w:rsidR="006851AA" w:rsidRPr="001B3413" w:rsidRDefault="006851AA" w:rsidP="00291122">
            <w:pPr>
              <w:pStyle w:val="ListParagraph"/>
              <w:numPr>
                <w:ilvl w:val="0"/>
                <w:numId w:val="4"/>
              </w:numPr>
            </w:pPr>
            <w:r>
              <w:t>Standard for biomass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52DA9" w:rsidRPr="001B3413" w:rsidRDefault="00752DA9" w:rsidP="00291122">
            <w:proofErr w:type="spellStart"/>
            <w:r w:rsidRPr="001B3413">
              <w:rPr>
                <w:b/>
                <w:bCs/>
                <w:lang w:val="en-US"/>
              </w:rPr>
              <w:t>Bior</w:t>
            </w:r>
            <w:r>
              <w:rPr>
                <w:b/>
                <w:bCs/>
                <w:lang w:val="en-US"/>
              </w:rPr>
              <w:t>efinery</w:t>
            </w:r>
            <w:proofErr w:type="spellEnd"/>
          </w:p>
        </w:tc>
      </w:tr>
      <w:tr w:rsidR="00752DA9" w:rsidRPr="001B3413" w:rsidTr="00752DA9">
        <w:trPr>
          <w:trHeight w:val="1734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5E0B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2DA9" w:rsidRDefault="006851AA" w:rsidP="00291122">
            <w:pPr>
              <w:pStyle w:val="ListParagraph"/>
              <w:numPr>
                <w:ilvl w:val="0"/>
                <w:numId w:val="7"/>
              </w:numPr>
            </w:pPr>
            <w:r>
              <w:t>Willingness and diversity of incentives/lack of planning of oversight</w:t>
            </w:r>
          </w:p>
          <w:p w:rsidR="00757CC2" w:rsidRPr="001B3413" w:rsidRDefault="00757CC2" w:rsidP="00291122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5E0B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7CC2" w:rsidRPr="001B3413" w:rsidRDefault="00757CC2" w:rsidP="00757CC2">
            <w:pPr>
              <w:pStyle w:val="ListParagraph"/>
              <w:numPr>
                <w:ilvl w:val="0"/>
                <w:numId w:val="10"/>
              </w:numPr>
            </w:pP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5E0B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2DA9" w:rsidRPr="001B3413" w:rsidRDefault="00752DA9" w:rsidP="00291122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C5E0B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7CC2" w:rsidRPr="001B3413" w:rsidRDefault="00757CC2" w:rsidP="00757CC2">
            <w:pPr>
              <w:pStyle w:val="ListParagraph"/>
              <w:numPr>
                <w:ilvl w:val="0"/>
                <w:numId w:val="5"/>
              </w:numPr>
            </w:pPr>
            <w:r>
              <w:t xml:space="preserve"> 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52DA9" w:rsidRPr="001B3413" w:rsidRDefault="00752DA9" w:rsidP="00291122">
            <w:r>
              <w:rPr>
                <w:b/>
                <w:bCs/>
                <w:lang w:val="en-US"/>
              </w:rPr>
              <w:t>Trade and policies</w:t>
            </w:r>
          </w:p>
        </w:tc>
      </w:tr>
      <w:tr w:rsidR="00752DA9" w:rsidRPr="001B3413" w:rsidTr="00752DA9">
        <w:trPr>
          <w:trHeight w:val="1734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DEDED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7CC2" w:rsidRDefault="00757CC2" w:rsidP="00757CC2">
            <w:pPr>
              <w:pStyle w:val="ListParagraph"/>
              <w:numPr>
                <w:ilvl w:val="0"/>
                <w:numId w:val="10"/>
              </w:numPr>
            </w:pPr>
            <w:r>
              <w:lastRenderedPageBreak/>
              <w:t>Negative environmental impact</w:t>
            </w:r>
          </w:p>
          <w:p w:rsidR="00757CC2" w:rsidRDefault="00757CC2" w:rsidP="00757CC2">
            <w:pPr>
              <w:pStyle w:val="ListParagraph"/>
              <w:numPr>
                <w:ilvl w:val="0"/>
                <w:numId w:val="10"/>
              </w:numPr>
            </w:pPr>
            <w:r>
              <w:t>Change towards sustainability</w:t>
            </w:r>
          </w:p>
          <w:p w:rsidR="00757CC2" w:rsidRDefault="00757CC2" w:rsidP="00757CC2">
            <w:pPr>
              <w:pStyle w:val="ListParagraph"/>
              <w:numPr>
                <w:ilvl w:val="0"/>
                <w:numId w:val="10"/>
              </w:numPr>
            </w:pPr>
            <w:r>
              <w:t xml:space="preserve">Point of change </w:t>
            </w:r>
            <w:r>
              <w:sym w:font="Wingdings" w:char="F0E0"/>
            </w:r>
            <w:r>
              <w:t xml:space="preserve"> applied research</w:t>
            </w:r>
          </w:p>
          <w:p w:rsidR="00757CC2" w:rsidRDefault="00757CC2" w:rsidP="00757CC2">
            <w:pPr>
              <w:pStyle w:val="ListParagraph"/>
              <w:numPr>
                <w:ilvl w:val="0"/>
                <w:numId w:val="10"/>
              </w:numPr>
            </w:pPr>
            <w:r>
              <w:t xml:space="preserve">Start of cultural changes and education </w:t>
            </w:r>
          </w:p>
          <w:p w:rsidR="00752DA9" w:rsidRPr="001B3413" w:rsidRDefault="00757CC2" w:rsidP="00757CC2">
            <w:pPr>
              <w:pStyle w:val="ListParagraph"/>
              <w:numPr>
                <w:ilvl w:val="0"/>
                <w:numId w:val="10"/>
              </w:numPr>
            </w:pPr>
            <w:r>
              <w:t>Different markets and scales of production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7CC2" w:rsidRPr="00757CC2" w:rsidRDefault="00757CC2" w:rsidP="00757CC2">
            <w:pPr>
              <w:pStyle w:val="ListParagraph"/>
              <w:numPr>
                <w:ilvl w:val="0"/>
                <w:numId w:val="6"/>
              </w:numPr>
            </w:pPr>
            <w:r w:rsidRPr="00757CC2">
              <w:t>Generate spaces for socialization</w:t>
            </w:r>
          </w:p>
          <w:p w:rsidR="00752DA9" w:rsidRPr="001B3413" w:rsidRDefault="00752DA9" w:rsidP="00291122">
            <w:pPr>
              <w:pStyle w:val="ListParagraph"/>
              <w:numPr>
                <w:ilvl w:val="0"/>
                <w:numId w:val="6"/>
              </w:numPr>
            </w:pP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2DA9" w:rsidRPr="001B3413" w:rsidRDefault="00757CC2" w:rsidP="00757CC2">
            <w:pPr>
              <w:pStyle w:val="ListParagraph"/>
              <w:numPr>
                <w:ilvl w:val="0"/>
                <w:numId w:val="6"/>
              </w:numPr>
            </w:pPr>
            <w:r w:rsidRPr="00757CC2">
              <w:t>Consolidate initiatives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EDEDED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7CC2" w:rsidRDefault="00757CC2" w:rsidP="00757CC2">
            <w:pPr>
              <w:pStyle w:val="ListParagraph"/>
              <w:numPr>
                <w:ilvl w:val="0"/>
                <w:numId w:val="6"/>
              </w:numPr>
            </w:pPr>
            <w:r>
              <w:t>Impact:</w:t>
            </w:r>
          </w:p>
          <w:p w:rsidR="00757CC2" w:rsidRDefault="00757CC2" w:rsidP="00757CC2">
            <w:pPr>
              <w:pStyle w:val="ListParagraph"/>
              <w:numPr>
                <w:ilvl w:val="0"/>
                <w:numId w:val="6"/>
              </w:numPr>
            </w:pPr>
            <w:r>
              <w:t>Economic</w:t>
            </w:r>
          </w:p>
          <w:p w:rsidR="00757CC2" w:rsidRDefault="00757CC2" w:rsidP="00757CC2">
            <w:pPr>
              <w:pStyle w:val="ListParagraph"/>
              <w:numPr>
                <w:ilvl w:val="0"/>
                <w:numId w:val="6"/>
              </w:numPr>
            </w:pPr>
            <w:r>
              <w:t>Social</w:t>
            </w:r>
          </w:p>
          <w:p w:rsidR="00757CC2" w:rsidRDefault="00757CC2" w:rsidP="00757CC2">
            <w:pPr>
              <w:pStyle w:val="ListParagraph"/>
              <w:numPr>
                <w:ilvl w:val="0"/>
                <w:numId w:val="6"/>
              </w:numPr>
            </w:pPr>
            <w:r>
              <w:t>Environmental</w:t>
            </w:r>
          </w:p>
          <w:p w:rsidR="00757CC2" w:rsidRDefault="00757CC2" w:rsidP="00757CC2">
            <w:pPr>
              <w:pStyle w:val="ListParagraph"/>
              <w:numPr>
                <w:ilvl w:val="0"/>
                <w:numId w:val="6"/>
              </w:numPr>
            </w:pPr>
            <w:r>
              <w:t>Scientific</w:t>
            </w:r>
          </w:p>
          <w:p w:rsidR="00757CC2" w:rsidRDefault="00757CC2" w:rsidP="00757CC2">
            <w:pPr>
              <w:pStyle w:val="ListParagraph"/>
              <w:numPr>
                <w:ilvl w:val="0"/>
                <w:numId w:val="6"/>
              </w:numPr>
            </w:pPr>
            <w:r>
              <w:t>Infrastructure</w:t>
            </w:r>
          </w:p>
          <w:p w:rsidR="00757CC2" w:rsidRDefault="00757CC2" w:rsidP="00757CC2">
            <w:pPr>
              <w:pStyle w:val="ListParagraph"/>
              <w:numPr>
                <w:ilvl w:val="0"/>
                <w:numId w:val="6"/>
              </w:numPr>
            </w:pPr>
            <w:r>
              <w:t>Technological</w:t>
            </w:r>
          </w:p>
          <w:p w:rsidR="00752DA9" w:rsidRPr="001B3413" w:rsidRDefault="00757CC2" w:rsidP="00757CC2">
            <w:pPr>
              <w:pStyle w:val="ListParagraph"/>
              <w:numPr>
                <w:ilvl w:val="0"/>
                <w:numId w:val="6"/>
              </w:numPr>
            </w:pPr>
            <w:r>
              <w:t>Industrial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52DA9" w:rsidRPr="001B3413" w:rsidRDefault="00752DA9" w:rsidP="00291122">
            <w:r>
              <w:rPr>
                <w:b/>
                <w:bCs/>
                <w:lang w:val="en-US"/>
              </w:rPr>
              <w:t>Impact</w:t>
            </w:r>
          </w:p>
        </w:tc>
      </w:tr>
      <w:tr w:rsidR="00752DA9" w:rsidRPr="001B3413" w:rsidTr="00752DA9">
        <w:trPr>
          <w:trHeight w:val="1734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4C7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2DA9" w:rsidRPr="001B3413" w:rsidRDefault="00757CC2" w:rsidP="00757CC2">
            <w:pPr>
              <w:pStyle w:val="ListParagraph"/>
              <w:numPr>
                <w:ilvl w:val="0"/>
                <w:numId w:val="12"/>
              </w:numPr>
            </w:pPr>
            <w:r>
              <w:t>Individual and mixed responsibility: no standard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4C7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2DA9" w:rsidRDefault="00757CC2" w:rsidP="00291122">
            <w:pPr>
              <w:pStyle w:val="ListParagraph"/>
              <w:numPr>
                <w:ilvl w:val="0"/>
                <w:numId w:val="9"/>
              </w:numPr>
            </w:pPr>
            <w:r>
              <w:t>Definition of norms and standards</w:t>
            </w:r>
          </w:p>
          <w:p w:rsidR="00757CC2" w:rsidRPr="001B3413" w:rsidRDefault="00757CC2" w:rsidP="00757CC2">
            <w:pPr>
              <w:pStyle w:val="ListParagraph"/>
              <w:numPr>
                <w:ilvl w:val="0"/>
                <w:numId w:val="9"/>
              </w:numPr>
            </w:pPr>
            <w:r>
              <w:t>Commitment of associations (consolidated)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4C7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2DA9" w:rsidRDefault="00757CC2" w:rsidP="00757CC2">
            <w:pPr>
              <w:pStyle w:val="ListParagraph"/>
              <w:numPr>
                <w:ilvl w:val="0"/>
                <w:numId w:val="9"/>
              </w:numPr>
            </w:pPr>
            <w:r>
              <w:t>Implement and verify roles</w:t>
            </w:r>
          </w:p>
          <w:p w:rsidR="00757CC2" w:rsidRPr="001B3413" w:rsidRDefault="00757CC2" w:rsidP="00757CC2">
            <w:pPr>
              <w:pStyle w:val="ListParagraph"/>
              <w:numPr>
                <w:ilvl w:val="0"/>
                <w:numId w:val="9"/>
              </w:numPr>
            </w:pPr>
            <w:r>
              <w:t>Laws that limit production of biodiesel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B4C7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2DA9" w:rsidRDefault="00757CC2" w:rsidP="00757CC2">
            <w:pPr>
              <w:pStyle w:val="ListParagraph"/>
              <w:numPr>
                <w:ilvl w:val="0"/>
                <w:numId w:val="9"/>
              </w:numPr>
            </w:pPr>
            <w:r>
              <w:t>Consolidation of associations</w:t>
            </w:r>
          </w:p>
          <w:p w:rsidR="00757CC2" w:rsidRPr="001B3413" w:rsidRDefault="00757CC2" w:rsidP="00757CC2">
            <w:pPr>
              <w:pStyle w:val="ListParagraph"/>
              <w:numPr>
                <w:ilvl w:val="0"/>
                <w:numId w:val="9"/>
              </w:numPr>
            </w:pP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52DA9" w:rsidRPr="001B3413" w:rsidRDefault="00752DA9" w:rsidP="00291122">
            <w:r w:rsidRPr="001B3413">
              <w:rPr>
                <w:b/>
                <w:bCs/>
                <w:lang w:val="en-US"/>
              </w:rPr>
              <w:t>Roles y respons</w:t>
            </w:r>
            <w:r>
              <w:rPr>
                <w:b/>
                <w:bCs/>
                <w:lang w:val="en-US"/>
              </w:rPr>
              <w:t>ibilities</w:t>
            </w:r>
          </w:p>
        </w:tc>
      </w:tr>
    </w:tbl>
    <w:p w:rsidR="009A0B57" w:rsidRDefault="009A0B57"/>
    <w:sectPr w:rsidR="009A0B57" w:rsidSect="00752DA9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7FD" w:rsidRDefault="00CB37FD" w:rsidP="00752DA9">
      <w:pPr>
        <w:spacing w:after="0" w:line="240" w:lineRule="auto"/>
      </w:pPr>
      <w:r>
        <w:separator/>
      </w:r>
    </w:p>
  </w:endnote>
  <w:endnote w:type="continuationSeparator" w:id="0">
    <w:p w:rsidR="00CB37FD" w:rsidRDefault="00CB37FD" w:rsidP="00752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7FD" w:rsidRDefault="00CB37FD" w:rsidP="00752DA9">
      <w:pPr>
        <w:spacing w:after="0" w:line="240" w:lineRule="auto"/>
      </w:pPr>
      <w:r>
        <w:separator/>
      </w:r>
    </w:p>
  </w:footnote>
  <w:footnote w:type="continuationSeparator" w:id="0">
    <w:p w:rsidR="00CB37FD" w:rsidRDefault="00CB37FD" w:rsidP="00752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DA9" w:rsidRDefault="00752DA9" w:rsidP="00752DA9">
    <w:pPr>
      <w:pStyle w:val="Header"/>
    </w:pPr>
    <w:r>
      <w:t>Currently                                                                      +5</w:t>
    </w:r>
    <w:r>
      <w:tab/>
      <w:t xml:space="preserve">                                                      +10                                                        +20</w:t>
    </w:r>
  </w:p>
  <w:p w:rsidR="00752DA9" w:rsidRDefault="00752D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11D17"/>
    <w:multiLevelType w:val="hybridMultilevel"/>
    <w:tmpl w:val="40DCA852"/>
    <w:lvl w:ilvl="0" w:tplc="CC9CFE5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2A2B9C"/>
    <w:multiLevelType w:val="hybridMultilevel"/>
    <w:tmpl w:val="580AF53A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A3956"/>
    <w:multiLevelType w:val="hybridMultilevel"/>
    <w:tmpl w:val="BAD06BA6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C4BF2"/>
    <w:multiLevelType w:val="hybridMultilevel"/>
    <w:tmpl w:val="7C5A2CEC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4563CA"/>
    <w:multiLevelType w:val="hybridMultilevel"/>
    <w:tmpl w:val="F6ACEA78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33FF3"/>
    <w:multiLevelType w:val="hybridMultilevel"/>
    <w:tmpl w:val="F7DA0422"/>
    <w:lvl w:ilvl="0" w:tplc="CC9CFE5E">
      <w:numFmt w:val="bullet"/>
      <w:lvlText w:val="-"/>
      <w:lvlJc w:val="left"/>
      <w:pPr>
        <w:ind w:left="77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2E720656"/>
    <w:multiLevelType w:val="hybridMultilevel"/>
    <w:tmpl w:val="69E021A8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FE28E9"/>
    <w:multiLevelType w:val="hybridMultilevel"/>
    <w:tmpl w:val="6AC697D2"/>
    <w:lvl w:ilvl="0" w:tplc="CC9CFE5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85649A"/>
    <w:multiLevelType w:val="hybridMultilevel"/>
    <w:tmpl w:val="F134218E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A70B57"/>
    <w:multiLevelType w:val="hybridMultilevel"/>
    <w:tmpl w:val="DBCA9542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8F14D7"/>
    <w:multiLevelType w:val="hybridMultilevel"/>
    <w:tmpl w:val="84E0F256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7935A2"/>
    <w:multiLevelType w:val="hybridMultilevel"/>
    <w:tmpl w:val="1EB45724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6"/>
  </w:num>
  <w:num w:numId="5">
    <w:abstractNumId w:val="10"/>
  </w:num>
  <w:num w:numId="6">
    <w:abstractNumId w:val="8"/>
  </w:num>
  <w:num w:numId="7">
    <w:abstractNumId w:val="2"/>
  </w:num>
  <w:num w:numId="8">
    <w:abstractNumId w:val="3"/>
  </w:num>
  <w:num w:numId="9">
    <w:abstractNumId w:val="1"/>
  </w:num>
  <w:num w:numId="10">
    <w:abstractNumId w:val="5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8BE"/>
    <w:rsid w:val="0018126D"/>
    <w:rsid w:val="002218BE"/>
    <w:rsid w:val="006851AA"/>
    <w:rsid w:val="00752DA9"/>
    <w:rsid w:val="00757CC2"/>
    <w:rsid w:val="00826617"/>
    <w:rsid w:val="008B1B5D"/>
    <w:rsid w:val="009A0B57"/>
    <w:rsid w:val="00A72DD7"/>
    <w:rsid w:val="00C85839"/>
    <w:rsid w:val="00CB3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465AD"/>
  <w15:chartTrackingRefBased/>
  <w15:docId w15:val="{0E1AC383-3A7A-4442-AEA5-62ED64AAD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2D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2DA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2D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2DA9"/>
  </w:style>
  <w:style w:type="paragraph" w:styleId="Footer">
    <w:name w:val="footer"/>
    <w:basedOn w:val="Normal"/>
    <w:link w:val="FooterChar"/>
    <w:uiPriority w:val="99"/>
    <w:unhideWhenUsed/>
    <w:rsid w:val="00752D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2D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van der Veen</dc:creator>
  <cp:keywords/>
  <dc:description/>
  <cp:lastModifiedBy>Susan van der Veen</cp:lastModifiedBy>
  <cp:revision>4</cp:revision>
  <dcterms:created xsi:type="dcterms:W3CDTF">2022-11-01T15:11:00Z</dcterms:created>
  <dcterms:modified xsi:type="dcterms:W3CDTF">2022-11-10T17:00:00Z</dcterms:modified>
</cp:coreProperties>
</file>