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A1EC3" w14:textId="77777777" w:rsidR="00B337C1" w:rsidRDefault="00D841ED" w:rsidP="00B337C1">
      <w:pPr>
        <w:spacing w:after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README </w:t>
      </w:r>
    </w:p>
    <w:p w14:paraId="0DF5DF1A" w14:textId="6D332F44" w:rsidR="009102A9" w:rsidRDefault="00B337C1" w:rsidP="00B337C1">
      <w:pPr>
        <w:spacing w:after="0" w:line="240" w:lineRule="auto"/>
        <w:jc w:val="both"/>
        <w:rPr>
          <w:lang w:val="en-NL"/>
        </w:rPr>
      </w:pPr>
      <w:r w:rsidRPr="00B337C1">
        <w:rPr>
          <w:lang w:val="en-US"/>
        </w:rPr>
        <w:t>Data underlying publication "</w:t>
      </w:r>
      <w:r w:rsidRPr="00B337C1">
        <w:rPr>
          <w:lang w:val="en-NL"/>
        </w:rPr>
        <w:t xml:space="preserve">Electron affinity and binding energy of excitons in disordered organic semiconductors. </w:t>
      </w:r>
      <w:r w:rsidR="00991027" w:rsidRPr="00991027">
        <w:rPr>
          <w:lang w:val="en-NL"/>
        </w:rPr>
        <w:t xml:space="preserve">II. First principles simulations and inverse photoemission studies for MADN </w:t>
      </w:r>
      <w:r>
        <w:rPr>
          <w:lang w:val="en-NL"/>
        </w:rPr>
        <w:t>(Physical Review B, 2025).</w:t>
      </w:r>
    </w:p>
    <w:p w14:paraId="4B067E73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1D034377" w14:textId="06C3D151" w:rsidR="00C22A7C" w:rsidRPr="00A85354" w:rsidRDefault="009871B2" w:rsidP="00C22A7C">
      <w:pPr>
        <w:spacing w:after="0" w:line="240" w:lineRule="auto"/>
        <w:jc w:val="both"/>
        <w:rPr>
          <w:lang w:val="en-NL"/>
        </w:rPr>
      </w:pPr>
      <w:r w:rsidRPr="00A85354">
        <w:rPr>
          <w:lang w:val="en-NL"/>
        </w:rPr>
        <w:t>The database contains Mathematica notebook files (.</w:t>
      </w:r>
      <w:proofErr w:type="spellStart"/>
      <w:r w:rsidRPr="00A85354">
        <w:rPr>
          <w:lang w:val="en-NL"/>
        </w:rPr>
        <w:t>nb</w:t>
      </w:r>
      <w:proofErr w:type="spellEnd"/>
      <w:r w:rsidRPr="00A85354">
        <w:rPr>
          <w:lang w:val="en-NL"/>
        </w:rPr>
        <w:t>) and E</w:t>
      </w:r>
      <w:r w:rsidR="00C22A7C" w:rsidRPr="00A85354">
        <w:rPr>
          <w:lang w:val="en-NL"/>
        </w:rPr>
        <w:t>x</w:t>
      </w:r>
      <w:r w:rsidRPr="00A85354">
        <w:rPr>
          <w:lang w:val="en-NL"/>
        </w:rPr>
        <w:t>cel files (.</w:t>
      </w:r>
      <w:r w:rsidR="00C22A7C" w:rsidRPr="00A85354">
        <w:rPr>
          <w:lang w:val="en-NL"/>
        </w:rPr>
        <w:t>xls</w:t>
      </w:r>
      <w:r w:rsidR="009A4901" w:rsidRPr="00A85354">
        <w:rPr>
          <w:lang w:val="en-NL"/>
        </w:rPr>
        <w:t>x</w:t>
      </w:r>
      <w:r w:rsidRPr="00A85354">
        <w:rPr>
          <w:lang w:val="en-NL"/>
        </w:rPr>
        <w:t xml:space="preserve">) that provide simulation and measurement data that are shown in </w:t>
      </w:r>
      <w:r w:rsidR="00C22A7C" w:rsidRPr="00A85354">
        <w:rPr>
          <w:lang w:val="en-NL"/>
        </w:rPr>
        <w:t xml:space="preserve">the main paper and in </w:t>
      </w:r>
      <w:r w:rsidR="00A85354" w:rsidRPr="00A85354">
        <w:rPr>
          <w:lang w:val="en-NL"/>
        </w:rPr>
        <w:t xml:space="preserve">the </w:t>
      </w:r>
      <w:r w:rsidR="00C22A7C" w:rsidRPr="00A85354">
        <w:rPr>
          <w:lang w:val="en-NL"/>
        </w:rPr>
        <w:t xml:space="preserve">Supplemental Material. </w:t>
      </w:r>
    </w:p>
    <w:p w14:paraId="31ADB97C" w14:textId="213FEDF2" w:rsidR="009871B2" w:rsidRDefault="009871B2" w:rsidP="00B337C1">
      <w:pPr>
        <w:spacing w:after="0" w:line="240" w:lineRule="auto"/>
        <w:jc w:val="both"/>
        <w:rPr>
          <w:lang w:val="en-NL"/>
        </w:rPr>
      </w:pPr>
    </w:p>
    <w:p w14:paraId="063E05B2" w14:textId="77777777" w:rsidR="00B337C1" w:rsidRDefault="00B337C1" w:rsidP="00B337C1">
      <w:pPr>
        <w:spacing w:after="0" w:line="240" w:lineRule="auto"/>
        <w:jc w:val="both"/>
        <w:rPr>
          <w:lang w:val="en-NL"/>
        </w:rPr>
      </w:pPr>
    </w:p>
    <w:p w14:paraId="01CCED1B" w14:textId="374E92D0" w:rsidR="00435002" w:rsidRPr="00435002" w:rsidRDefault="00435002" w:rsidP="00B337C1">
      <w:pPr>
        <w:spacing w:after="0" w:line="240" w:lineRule="auto"/>
        <w:jc w:val="both"/>
        <w:rPr>
          <w:b/>
          <w:bCs/>
          <w:lang w:val="en-NL"/>
        </w:rPr>
      </w:pPr>
      <w:r>
        <w:rPr>
          <w:b/>
          <w:bCs/>
          <w:lang w:val="en-NL"/>
        </w:rPr>
        <w:t>Mathematica notebooks</w:t>
      </w:r>
    </w:p>
    <w:p w14:paraId="4DAE90A4" w14:textId="77777777" w:rsidR="00D12091" w:rsidRDefault="00D12091" w:rsidP="00B337C1">
      <w:pPr>
        <w:spacing w:after="0" w:line="240" w:lineRule="auto"/>
        <w:jc w:val="both"/>
        <w:rPr>
          <w:lang w:val="en-NL"/>
        </w:rPr>
      </w:pPr>
    </w:p>
    <w:p w14:paraId="7D5F5956" w14:textId="743365B1" w:rsidR="007F106E" w:rsidRDefault="00B337C1" w:rsidP="0088798D">
      <w:pPr>
        <w:spacing w:after="0" w:line="240" w:lineRule="auto"/>
        <w:jc w:val="both"/>
        <w:rPr>
          <w:lang w:val="en-US"/>
        </w:rPr>
      </w:pPr>
      <w:r>
        <w:rPr>
          <w:lang w:val="en-NL"/>
        </w:rPr>
        <w:t xml:space="preserve">The data are given in the form of lists. The specific curves to which each list refers is explained in the notebook files. </w:t>
      </w:r>
      <w:r w:rsidR="009271F2" w:rsidRPr="0088798D">
        <w:rPr>
          <w:lang w:val="en-US"/>
        </w:rPr>
        <w:t xml:space="preserve"> </w:t>
      </w:r>
    </w:p>
    <w:p w14:paraId="78B13158" w14:textId="77777777" w:rsidR="009871B2" w:rsidRDefault="009871B2" w:rsidP="0088798D">
      <w:pPr>
        <w:spacing w:after="0" w:line="240" w:lineRule="auto"/>
        <w:jc w:val="both"/>
        <w:rPr>
          <w:lang w:val="en-US"/>
        </w:rPr>
      </w:pPr>
    </w:p>
    <w:p w14:paraId="51906C19" w14:textId="77777777" w:rsidR="009871B2" w:rsidRPr="009871B2" w:rsidRDefault="009871B2" w:rsidP="009871B2">
      <w:pPr>
        <w:spacing w:after="0" w:line="240" w:lineRule="auto"/>
        <w:jc w:val="both"/>
        <w:rPr>
          <w:lang w:val="en-NL"/>
        </w:rPr>
      </w:pPr>
    </w:p>
    <w:p w14:paraId="2601E6BC" w14:textId="1C5A042D" w:rsidR="009871B2" w:rsidRPr="009871B2" w:rsidRDefault="009871B2" w:rsidP="009871B2">
      <w:pPr>
        <w:spacing w:after="0" w:line="240" w:lineRule="auto"/>
        <w:jc w:val="both"/>
        <w:rPr>
          <w:lang w:val="en-NL"/>
        </w:rPr>
      </w:pPr>
      <w:r>
        <w:rPr>
          <w:b/>
          <w:bCs/>
          <w:lang w:val="en-NL"/>
        </w:rPr>
        <w:t>Excel files</w:t>
      </w:r>
    </w:p>
    <w:p w14:paraId="1A6F0053" w14:textId="77777777" w:rsidR="009871B2" w:rsidRPr="009871B2" w:rsidRDefault="009871B2" w:rsidP="009871B2">
      <w:pPr>
        <w:spacing w:after="0" w:line="240" w:lineRule="auto"/>
        <w:jc w:val="both"/>
        <w:rPr>
          <w:b/>
          <w:bCs/>
          <w:lang w:val="en-NL"/>
        </w:rPr>
      </w:pPr>
    </w:p>
    <w:p w14:paraId="281171DF" w14:textId="4CD4BCC6" w:rsidR="00735D66" w:rsidRDefault="009871B2" w:rsidP="00735D66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en-US"/>
        </w:rPr>
      </w:pPr>
      <w:r w:rsidRPr="009871B2">
        <w:rPr>
          <w:lang w:val="en-US"/>
        </w:rPr>
        <w:t>Figure-</w:t>
      </w:r>
      <w:r w:rsidR="001734B2">
        <w:rPr>
          <w:lang w:val="en-US"/>
        </w:rPr>
        <w:t>2</w:t>
      </w:r>
      <w:r w:rsidRPr="009871B2">
        <w:rPr>
          <w:lang w:val="en-US"/>
        </w:rPr>
        <w:t>(</w:t>
      </w:r>
      <w:r w:rsidRPr="009871B2">
        <w:rPr>
          <w:i/>
          <w:iCs/>
          <w:lang w:val="en-US"/>
        </w:rPr>
        <w:t>a-</w:t>
      </w:r>
      <w:r w:rsidR="001C48F7">
        <w:rPr>
          <w:i/>
          <w:iCs/>
          <w:lang w:val="en-US"/>
        </w:rPr>
        <w:t>b</w:t>
      </w:r>
      <w:r w:rsidRPr="009871B2">
        <w:rPr>
          <w:lang w:val="en-US"/>
        </w:rPr>
        <w:t>)-</w:t>
      </w:r>
      <w:r w:rsidR="001C48F7">
        <w:rPr>
          <w:lang w:val="en-US"/>
        </w:rPr>
        <w:t>04</w:t>
      </w:r>
      <w:r w:rsidRPr="009871B2">
        <w:rPr>
          <w:lang w:val="en-US"/>
        </w:rPr>
        <w:t>1</w:t>
      </w:r>
      <w:r w:rsidR="001C48F7">
        <w:rPr>
          <w:lang w:val="en-US"/>
        </w:rPr>
        <w:t>1</w:t>
      </w:r>
      <w:r w:rsidRPr="009871B2">
        <w:rPr>
          <w:lang w:val="en-US"/>
        </w:rPr>
        <w:t>25.</w:t>
      </w:r>
      <w:r w:rsidR="001C48F7">
        <w:rPr>
          <w:lang w:val="en-US"/>
        </w:rPr>
        <w:t>xls</w:t>
      </w:r>
      <w:r w:rsidR="009A4901">
        <w:rPr>
          <w:lang w:val="en-US"/>
        </w:rPr>
        <w:t xml:space="preserve">x gives </w:t>
      </w:r>
      <w:r w:rsidR="00337028">
        <w:rPr>
          <w:lang w:val="en-US"/>
        </w:rPr>
        <w:t xml:space="preserve">as a function of the depth </w:t>
      </w:r>
      <w:r w:rsidR="00337028" w:rsidRPr="00337028">
        <w:rPr>
          <w:lang w:val="en-US"/>
        </w:rPr>
        <w:t>z</w:t>
      </w:r>
      <w:r w:rsidR="00337028">
        <w:rPr>
          <w:lang w:val="en-US"/>
        </w:rPr>
        <w:t xml:space="preserve"> (nm) the </w:t>
      </w:r>
      <w:r w:rsidR="00EF01B1">
        <w:rPr>
          <w:lang w:val="en-US"/>
        </w:rPr>
        <w:t>vacuum average energy and its standard deviation (STD) (</w:t>
      </w:r>
      <w:r w:rsidR="00A07F42">
        <w:rPr>
          <w:lang w:val="en-US"/>
        </w:rPr>
        <w:t>green data points), the static average energy and its standard deviation (STD) (</w:t>
      </w:r>
      <w:r w:rsidR="00735D66">
        <w:rPr>
          <w:lang w:val="en-US"/>
        </w:rPr>
        <w:t>blue</w:t>
      </w:r>
      <w:r w:rsidR="00A07F42">
        <w:rPr>
          <w:lang w:val="en-US"/>
        </w:rPr>
        <w:t xml:space="preserve"> data points), </w:t>
      </w:r>
      <w:r w:rsidR="00735D66">
        <w:rPr>
          <w:lang w:val="en-US"/>
        </w:rPr>
        <w:t xml:space="preserve">and </w:t>
      </w:r>
      <w:r w:rsidR="00A07F42">
        <w:rPr>
          <w:lang w:val="en-US"/>
        </w:rPr>
        <w:t>the</w:t>
      </w:r>
      <w:r w:rsidR="00735D66">
        <w:rPr>
          <w:lang w:val="en-US"/>
        </w:rPr>
        <w:t xml:space="preserve"> polar average energy and its standard deviation (STD) (red data points).</w:t>
      </w:r>
    </w:p>
    <w:p w14:paraId="27DEA4A2" w14:textId="77777777" w:rsidR="008C4FEE" w:rsidRDefault="008C4FEE" w:rsidP="008C4FEE">
      <w:pPr>
        <w:spacing w:after="0" w:line="240" w:lineRule="auto"/>
        <w:jc w:val="both"/>
        <w:rPr>
          <w:lang w:val="en-US"/>
        </w:rPr>
      </w:pPr>
    </w:p>
    <w:p w14:paraId="4B55BFA0" w14:textId="2DF17C32" w:rsidR="00D12581" w:rsidRDefault="00F51F84" w:rsidP="00D1258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en-US"/>
        </w:rPr>
      </w:pPr>
      <w:r w:rsidRPr="009871B2">
        <w:rPr>
          <w:lang w:val="en-US"/>
        </w:rPr>
        <w:t>Figure-</w:t>
      </w:r>
      <w:r w:rsidRPr="009E009C">
        <w:rPr>
          <w:lang w:val="en-US"/>
        </w:rPr>
        <w:t>6</w:t>
      </w:r>
      <w:r w:rsidRPr="009871B2">
        <w:rPr>
          <w:lang w:val="en-US"/>
        </w:rPr>
        <w:t>(</w:t>
      </w:r>
      <w:r w:rsidRPr="009871B2">
        <w:rPr>
          <w:i/>
          <w:iCs/>
          <w:lang w:val="en-US"/>
        </w:rPr>
        <w:t>a-</w:t>
      </w:r>
      <w:r w:rsidRPr="009E009C">
        <w:rPr>
          <w:i/>
          <w:iCs/>
          <w:lang w:val="en-US"/>
        </w:rPr>
        <w:t>b</w:t>
      </w:r>
      <w:r w:rsidRPr="009871B2">
        <w:rPr>
          <w:lang w:val="en-US"/>
        </w:rPr>
        <w:t>)-</w:t>
      </w:r>
      <w:r w:rsidRPr="009E009C">
        <w:rPr>
          <w:lang w:val="en-US"/>
        </w:rPr>
        <w:t>04</w:t>
      </w:r>
      <w:r w:rsidRPr="009871B2">
        <w:rPr>
          <w:lang w:val="en-US"/>
        </w:rPr>
        <w:t>1</w:t>
      </w:r>
      <w:r w:rsidRPr="009E009C">
        <w:rPr>
          <w:lang w:val="en-US"/>
        </w:rPr>
        <w:t>1</w:t>
      </w:r>
      <w:r w:rsidRPr="009871B2">
        <w:rPr>
          <w:lang w:val="en-US"/>
        </w:rPr>
        <w:t>25.</w:t>
      </w:r>
      <w:r w:rsidRPr="009E009C">
        <w:rPr>
          <w:lang w:val="en-US"/>
        </w:rPr>
        <w:t>xlsx gives as a function of the energy</w:t>
      </w:r>
      <w:r w:rsidR="00BB3060" w:rsidRPr="009E009C">
        <w:rPr>
          <w:lang w:val="en-US"/>
        </w:rPr>
        <w:t xml:space="preserve"> </w:t>
      </w:r>
      <w:r w:rsidR="00BB3060" w:rsidRPr="009E009C">
        <w:rPr>
          <w:i/>
          <w:iCs/>
          <w:lang w:val="en-US"/>
        </w:rPr>
        <w:t>E</w:t>
      </w:r>
      <w:r w:rsidR="00BB3060" w:rsidRPr="009E009C">
        <w:rPr>
          <w:lang w:val="en-US"/>
        </w:rPr>
        <w:t xml:space="preserve"> - </w:t>
      </w:r>
      <w:r w:rsidR="00BB3060">
        <w:rPr>
          <w:lang w:val="en-US"/>
        </w:rPr>
        <w:sym w:font="Symbol" w:char="F065"/>
      </w:r>
      <w:r w:rsidR="00BB3060" w:rsidRPr="009E009C">
        <w:rPr>
          <w:vertAlign w:val="subscript"/>
          <w:lang w:val="en-US"/>
        </w:rPr>
        <w:t>vac</w:t>
      </w:r>
      <w:r w:rsidR="00BB3060" w:rsidRPr="009E009C">
        <w:rPr>
          <w:lang w:val="en-US"/>
        </w:rPr>
        <w:t xml:space="preserve"> </w:t>
      </w:r>
      <w:r w:rsidRPr="009E009C">
        <w:rPr>
          <w:lang w:val="en-US"/>
        </w:rPr>
        <w:t>(</w:t>
      </w:r>
      <w:r w:rsidR="00BB3060" w:rsidRPr="009E009C">
        <w:rPr>
          <w:lang w:val="en-US"/>
        </w:rPr>
        <w:t>eV</w:t>
      </w:r>
      <w:r w:rsidRPr="009E009C">
        <w:rPr>
          <w:lang w:val="en-US"/>
        </w:rPr>
        <w:t>)</w:t>
      </w:r>
      <w:r w:rsidR="00BB3060" w:rsidRPr="009E009C">
        <w:rPr>
          <w:lang w:val="en-US"/>
        </w:rPr>
        <w:t xml:space="preserve"> the </w:t>
      </w:r>
      <w:r w:rsidR="004C6C56" w:rsidRPr="009E009C">
        <w:rPr>
          <w:lang w:val="en-US"/>
        </w:rPr>
        <w:t xml:space="preserve">contributions to the </w:t>
      </w:r>
      <w:r w:rsidR="007C7A82" w:rsidRPr="009E009C">
        <w:rPr>
          <w:lang w:val="en-US"/>
        </w:rPr>
        <w:t>LEIPS spec</w:t>
      </w:r>
      <w:r w:rsidR="004C6C56" w:rsidRPr="009E009C">
        <w:rPr>
          <w:lang w:val="en-US"/>
        </w:rPr>
        <w:t>trum from the LUMO, LUMO+1 … LUMO+5 states (arbitrary units)</w:t>
      </w:r>
      <w:r w:rsidR="007933F0" w:rsidRPr="009E009C">
        <w:rPr>
          <w:lang w:val="en-US"/>
        </w:rPr>
        <w:t xml:space="preserve">, the sum of these contributions and the instrumentally broadened total spectrum. </w:t>
      </w:r>
    </w:p>
    <w:p w14:paraId="556AEEC0" w14:textId="77777777" w:rsidR="009E009C" w:rsidRPr="009E009C" w:rsidRDefault="009E009C" w:rsidP="009E009C">
      <w:pPr>
        <w:spacing w:after="0" w:line="240" w:lineRule="auto"/>
        <w:jc w:val="both"/>
        <w:rPr>
          <w:lang w:val="en-US"/>
        </w:rPr>
      </w:pPr>
    </w:p>
    <w:p w14:paraId="6A654D5C" w14:textId="26A4B531" w:rsidR="00D12581" w:rsidRDefault="00C862D4" w:rsidP="009E009C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en-US"/>
        </w:rPr>
      </w:pPr>
      <w:r w:rsidRPr="009871B2">
        <w:rPr>
          <w:lang w:val="en-US"/>
        </w:rPr>
        <w:t>Figure-</w:t>
      </w:r>
      <w:r w:rsidRPr="009E009C">
        <w:rPr>
          <w:lang w:val="en-US"/>
        </w:rPr>
        <w:t>8</w:t>
      </w:r>
      <w:r w:rsidRPr="009871B2">
        <w:rPr>
          <w:lang w:val="en-US"/>
        </w:rPr>
        <w:t>(</w:t>
      </w:r>
      <w:r w:rsidRPr="009871B2">
        <w:rPr>
          <w:i/>
          <w:iCs/>
          <w:lang w:val="en-US"/>
        </w:rPr>
        <w:t>a-</w:t>
      </w:r>
      <w:r w:rsidRPr="009E009C">
        <w:rPr>
          <w:i/>
          <w:iCs/>
          <w:lang w:val="en-US"/>
        </w:rPr>
        <w:t>b</w:t>
      </w:r>
      <w:r w:rsidRPr="009871B2">
        <w:rPr>
          <w:lang w:val="en-US"/>
        </w:rPr>
        <w:t>)-</w:t>
      </w:r>
      <w:r w:rsidRPr="009E009C">
        <w:rPr>
          <w:lang w:val="en-US"/>
        </w:rPr>
        <w:t>04</w:t>
      </w:r>
      <w:r w:rsidRPr="009871B2">
        <w:rPr>
          <w:lang w:val="en-US"/>
        </w:rPr>
        <w:t>1</w:t>
      </w:r>
      <w:r w:rsidRPr="009E009C">
        <w:rPr>
          <w:lang w:val="en-US"/>
        </w:rPr>
        <w:t>1</w:t>
      </w:r>
      <w:r w:rsidRPr="009871B2">
        <w:rPr>
          <w:lang w:val="en-US"/>
        </w:rPr>
        <w:t>25.</w:t>
      </w:r>
      <w:r w:rsidRPr="009E009C">
        <w:rPr>
          <w:lang w:val="en-US"/>
        </w:rPr>
        <w:t xml:space="preserve">xlsx gives as a function of the depth z (nm) the </w:t>
      </w:r>
      <w:r w:rsidR="009E009C" w:rsidRPr="009E009C">
        <w:rPr>
          <w:lang w:val="en-US"/>
        </w:rPr>
        <w:t>difference between the ionization energy and the electron affinity</w:t>
      </w:r>
      <w:r w:rsidR="009E009C">
        <w:rPr>
          <w:lang w:val="en-US"/>
        </w:rPr>
        <w:t xml:space="preserve"> and its standard deviation</w:t>
      </w:r>
      <w:r w:rsidR="009E009C" w:rsidRPr="009E009C">
        <w:rPr>
          <w:lang w:val="en-US"/>
        </w:rPr>
        <w:t xml:space="preserve"> (adiabatic HOMO-LUMO gaps, green triangles), the S1 exciton energy E</w:t>
      </w:r>
      <w:r w:rsidR="009E009C" w:rsidRPr="00AC1E52">
        <w:rPr>
          <w:vertAlign w:val="subscript"/>
          <w:lang w:val="en-US"/>
        </w:rPr>
        <w:t xml:space="preserve">0−0,A </w:t>
      </w:r>
      <w:r w:rsidR="009E009C">
        <w:rPr>
          <w:lang w:val="en-US"/>
        </w:rPr>
        <w:t xml:space="preserve">and its standard deviation </w:t>
      </w:r>
      <w:r w:rsidR="009E009C" w:rsidRPr="009E009C">
        <w:rPr>
          <w:lang w:val="en-US"/>
        </w:rPr>
        <w:t>(blue squares), and the resulting exciton</w:t>
      </w:r>
      <w:r w:rsidR="009E009C">
        <w:rPr>
          <w:lang w:val="en-US"/>
        </w:rPr>
        <w:t xml:space="preserve"> </w:t>
      </w:r>
      <w:r w:rsidR="009E009C" w:rsidRPr="009E009C">
        <w:rPr>
          <w:lang w:val="en-US"/>
        </w:rPr>
        <w:t xml:space="preserve">binding energy </w:t>
      </w:r>
      <w:r w:rsidR="009E009C">
        <w:rPr>
          <w:lang w:val="en-US"/>
        </w:rPr>
        <w:t xml:space="preserve">and its standard deviation </w:t>
      </w:r>
      <w:r w:rsidR="009E009C" w:rsidRPr="009E009C">
        <w:rPr>
          <w:lang w:val="en-US"/>
        </w:rPr>
        <w:t>(red circles)</w:t>
      </w:r>
      <w:r w:rsidR="009E009C">
        <w:rPr>
          <w:lang w:val="en-US"/>
        </w:rPr>
        <w:t>.</w:t>
      </w:r>
    </w:p>
    <w:p w14:paraId="129446A4" w14:textId="77777777" w:rsidR="00622F0A" w:rsidRDefault="00622F0A" w:rsidP="00622F0A">
      <w:pPr>
        <w:pStyle w:val="ListParagraph"/>
        <w:rPr>
          <w:lang w:val="en-US"/>
        </w:rPr>
      </w:pPr>
    </w:p>
    <w:p w14:paraId="6C1D9B4F" w14:textId="67A53C20" w:rsidR="00DE757E" w:rsidRDefault="00622F0A" w:rsidP="00DE757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en-US"/>
        </w:rPr>
      </w:pPr>
      <w:r w:rsidRPr="00603D5D">
        <w:rPr>
          <w:lang w:val="en-US"/>
        </w:rPr>
        <w:t>Figure-10</w:t>
      </w:r>
      <w:r w:rsidR="00603D5D" w:rsidRPr="00603D5D">
        <w:rPr>
          <w:lang w:val="en-US"/>
        </w:rPr>
        <w:t>(abc)-041125.xlsx</w:t>
      </w:r>
      <w:r w:rsidR="00603D5D">
        <w:rPr>
          <w:lang w:val="en-US"/>
        </w:rPr>
        <w:t xml:space="preserve"> </w:t>
      </w:r>
      <w:r w:rsidR="00C81DA7">
        <w:rPr>
          <w:lang w:val="en-US"/>
        </w:rPr>
        <w:t>(</w:t>
      </w:r>
      <w:r w:rsidR="00603D5D">
        <w:rPr>
          <w:lang w:val="en-US"/>
        </w:rPr>
        <w:t>Figure-10(</w:t>
      </w:r>
      <w:r w:rsidR="000C2144">
        <w:rPr>
          <w:lang w:val="en-US"/>
        </w:rPr>
        <w:t>def</w:t>
      </w:r>
      <w:r w:rsidR="00603D5D">
        <w:rPr>
          <w:lang w:val="en-US"/>
        </w:rPr>
        <w:t>)-041125.xlsx</w:t>
      </w:r>
      <w:r w:rsidR="00C81DA7">
        <w:rPr>
          <w:lang w:val="en-US"/>
        </w:rPr>
        <w:t>)</w:t>
      </w:r>
      <w:r w:rsidR="000C2144">
        <w:rPr>
          <w:lang w:val="en-US"/>
        </w:rPr>
        <w:t xml:space="preserve"> </w:t>
      </w:r>
      <w:r w:rsidR="00F64E40">
        <w:rPr>
          <w:lang w:val="en-US"/>
        </w:rPr>
        <w:t>give</w:t>
      </w:r>
      <w:r w:rsidR="000C2144">
        <w:rPr>
          <w:lang w:val="en-US"/>
        </w:rPr>
        <w:t xml:space="preserve"> for 393</w:t>
      </w:r>
      <w:r w:rsidR="00C81DA7">
        <w:rPr>
          <w:lang w:val="en-US"/>
        </w:rPr>
        <w:t xml:space="preserve"> (392)</w:t>
      </w:r>
      <w:r w:rsidR="000C2144">
        <w:rPr>
          <w:lang w:val="en-US"/>
        </w:rPr>
        <w:t xml:space="preserve"> molecules the d</w:t>
      </w:r>
      <w:r w:rsidR="00865982">
        <w:rPr>
          <w:lang w:val="en-US"/>
        </w:rPr>
        <w:t xml:space="preserve">ifference between the HOMO energy, LUMO energy, </w:t>
      </w:r>
      <w:r w:rsidR="009B6E5B">
        <w:rPr>
          <w:lang w:val="en-US"/>
        </w:rPr>
        <w:t xml:space="preserve">gap energy, S1 energy and exciton binding energy </w:t>
      </w:r>
      <w:r w:rsidR="00490FC2">
        <w:rPr>
          <w:lang w:val="en-US"/>
        </w:rPr>
        <w:t xml:space="preserve">with respect to the mean value that has been used to in </w:t>
      </w:r>
      <w:r w:rsidR="009936B9">
        <w:rPr>
          <w:lang w:val="en-US"/>
        </w:rPr>
        <w:t>Fig. 10(a-c) and Fig. 10(d-f).</w:t>
      </w:r>
    </w:p>
    <w:p w14:paraId="377F9D45" w14:textId="77777777" w:rsidR="00DE757E" w:rsidRDefault="00DE757E" w:rsidP="00DE757E">
      <w:pPr>
        <w:pStyle w:val="ListParagraph"/>
        <w:rPr>
          <w:lang w:val="en-US"/>
        </w:rPr>
      </w:pPr>
    </w:p>
    <w:p w14:paraId="2C363AEF" w14:textId="14EA075E" w:rsidR="00DE757E" w:rsidRPr="00DE757E" w:rsidRDefault="00F64E40" w:rsidP="00DE757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lang w:val="en-US"/>
        </w:rPr>
      </w:pPr>
      <w:r w:rsidRPr="00603D5D">
        <w:rPr>
          <w:lang w:val="en-US"/>
        </w:rPr>
        <w:t>Figure-</w:t>
      </w:r>
      <w:r>
        <w:rPr>
          <w:lang w:val="en-US"/>
        </w:rPr>
        <w:t>S2-alpha-MADN-</w:t>
      </w:r>
      <w:r w:rsidRPr="00603D5D">
        <w:rPr>
          <w:lang w:val="en-US"/>
        </w:rPr>
        <w:t>041125.xlsx</w:t>
      </w:r>
      <w:r>
        <w:rPr>
          <w:lang w:val="en-US"/>
        </w:rPr>
        <w:t xml:space="preserve"> and </w:t>
      </w:r>
      <w:r w:rsidRPr="00603D5D">
        <w:rPr>
          <w:lang w:val="en-US"/>
        </w:rPr>
        <w:t>Figure-</w:t>
      </w:r>
      <w:r>
        <w:rPr>
          <w:lang w:val="en-US"/>
        </w:rPr>
        <w:t>S2-beta-MADN-</w:t>
      </w:r>
      <w:r w:rsidRPr="00603D5D">
        <w:rPr>
          <w:lang w:val="en-US"/>
        </w:rPr>
        <w:t>041125.xlsx</w:t>
      </w:r>
      <w:r>
        <w:rPr>
          <w:lang w:val="en-US"/>
        </w:rPr>
        <w:t xml:space="preserve"> give as a function of the energy the cumulative contribution to the relative permittivity</w:t>
      </w:r>
      <w:r w:rsidR="005D5643">
        <w:rPr>
          <w:lang w:val="en-US"/>
        </w:rPr>
        <w:t xml:space="preserve"> due to vibrational modes.</w:t>
      </w:r>
    </w:p>
    <w:p w14:paraId="2ACEEF5F" w14:textId="77777777" w:rsidR="00AC1E52" w:rsidRDefault="00AC1E52" w:rsidP="00AC1E52">
      <w:pPr>
        <w:rPr>
          <w:lang w:val="en-US"/>
        </w:rPr>
      </w:pPr>
    </w:p>
    <w:p w14:paraId="18861D83" w14:textId="77777777" w:rsidR="00AC1E52" w:rsidRPr="00AC1E52" w:rsidRDefault="00AC1E52" w:rsidP="00AC1E52">
      <w:pPr>
        <w:rPr>
          <w:lang w:val="en-US"/>
        </w:rPr>
      </w:pPr>
    </w:p>
    <w:p w14:paraId="4D44F5FB" w14:textId="77777777" w:rsidR="00925E8A" w:rsidRDefault="00925E8A" w:rsidP="00925E8A">
      <w:pPr>
        <w:spacing w:after="0" w:line="240" w:lineRule="auto"/>
        <w:jc w:val="both"/>
        <w:rPr>
          <w:lang w:val="en-US"/>
        </w:rPr>
      </w:pPr>
    </w:p>
    <w:p w14:paraId="760400C5" w14:textId="77777777" w:rsidR="009871B2" w:rsidRPr="009871B2" w:rsidRDefault="009871B2" w:rsidP="0088798D">
      <w:pPr>
        <w:spacing w:after="0" w:line="240" w:lineRule="auto"/>
        <w:jc w:val="both"/>
        <w:rPr>
          <w:lang w:val="en-US"/>
        </w:rPr>
      </w:pPr>
    </w:p>
    <w:sectPr w:rsidR="009871B2" w:rsidRPr="00987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D3913"/>
    <w:multiLevelType w:val="hybridMultilevel"/>
    <w:tmpl w:val="9F32A98C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318473">
    <w:abstractNumId w:val="0"/>
  </w:num>
  <w:num w:numId="2" w16cid:durableId="81810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ED"/>
    <w:rsid w:val="000C2144"/>
    <w:rsid w:val="001012BB"/>
    <w:rsid w:val="001734B2"/>
    <w:rsid w:val="00185D27"/>
    <w:rsid w:val="001C48F7"/>
    <w:rsid w:val="0020703C"/>
    <w:rsid w:val="0021647B"/>
    <w:rsid w:val="00236828"/>
    <w:rsid w:val="00241D81"/>
    <w:rsid w:val="00291B49"/>
    <w:rsid w:val="002A0165"/>
    <w:rsid w:val="002A7366"/>
    <w:rsid w:val="002E21C3"/>
    <w:rsid w:val="002F1A9C"/>
    <w:rsid w:val="00337028"/>
    <w:rsid w:val="0036317C"/>
    <w:rsid w:val="003D585C"/>
    <w:rsid w:val="004337AE"/>
    <w:rsid w:val="00435002"/>
    <w:rsid w:val="0046762C"/>
    <w:rsid w:val="00471F2B"/>
    <w:rsid w:val="00490FC2"/>
    <w:rsid w:val="004C1875"/>
    <w:rsid w:val="004C6C56"/>
    <w:rsid w:val="00557D8A"/>
    <w:rsid w:val="005C6AA2"/>
    <w:rsid w:val="005D5643"/>
    <w:rsid w:val="005F6222"/>
    <w:rsid w:val="00603D5D"/>
    <w:rsid w:val="00606AD0"/>
    <w:rsid w:val="00622F0A"/>
    <w:rsid w:val="00676055"/>
    <w:rsid w:val="00680C08"/>
    <w:rsid w:val="00681118"/>
    <w:rsid w:val="006919EA"/>
    <w:rsid w:val="007003A4"/>
    <w:rsid w:val="007140C8"/>
    <w:rsid w:val="00723E16"/>
    <w:rsid w:val="00732459"/>
    <w:rsid w:val="00735D66"/>
    <w:rsid w:val="00782E32"/>
    <w:rsid w:val="0078783D"/>
    <w:rsid w:val="007933F0"/>
    <w:rsid w:val="007C7A82"/>
    <w:rsid w:val="007F106E"/>
    <w:rsid w:val="008052C1"/>
    <w:rsid w:val="00865982"/>
    <w:rsid w:val="0088798D"/>
    <w:rsid w:val="008C4FEE"/>
    <w:rsid w:val="009102A9"/>
    <w:rsid w:val="00925E8A"/>
    <w:rsid w:val="009271F2"/>
    <w:rsid w:val="00930E4F"/>
    <w:rsid w:val="009871B2"/>
    <w:rsid w:val="00991027"/>
    <w:rsid w:val="00992ED1"/>
    <w:rsid w:val="009936B9"/>
    <w:rsid w:val="00995F6F"/>
    <w:rsid w:val="009A4901"/>
    <w:rsid w:val="009B6E5B"/>
    <w:rsid w:val="009D3460"/>
    <w:rsid w:val="009E009C"/>
    <w:rsid w:val="009E5EA7"/>
    <w:rsid w:val="00A07F42"/>
    <w:rsid w:val="00A7706A"/>
    <w:rsid w:val="00A85354"/>
    <w:rsid w:val="00AC1E52"/>
    <w:rsid w:val="00B337C1"/>
    <w:rsid w:val="00BB10C1"/>
    <w:rsid w:val="00BB3060"/>
    <w:rsid w:val="00BC1580"/>
    <w:rsid w:val="00BE506D"/>
    <w:rsid w:val="00BF0C41"/>
    <w:rsid w:val="00BF27B6"/>
    <w:rsid w:val="00C1297F"/>
    <w:rsid w:val="00C22A7C"/>
    <w:rsid w:val="00C23D70"/>
    <w:rsid w:val="00C81DA7"/>
    <w:rsid w:val="00C862D4"/>
    <w:rsid w:val="00C96651"/>
    <w:rsid w:val="00CE22D1"/>
    <w:rsid w:val="00CE6D1D"/>
    <w:rsid w:val="00D12091"/>
    <w:rsid w:val="00D12581"/>
    <w:rsid w:val="00D204E4"/>
    <w:rsid w:val="00D22094"/>
    <w:rsid w:val="00D841ED"/>
    <w:rsid w:val="00DE6A4D"/>
    <w:rsid w:val="00DE757E"/>
    <w:rsid w:val="00E24346"/>
    <w:rsid w:val="00E4081B"/>
    <w:rsid w:val="00E54428"/>
    <w:rsid w:val="00E617C8"/>
    <w:rsid w:val="00EC4D6E"/>
    <w:rsid w:val="00ED5E15"/>
    <w:rsid w:val="00EF01B1"/>
    <w:rsid w:val="00EF1635"/>
    <w:rsid w:val="00F24AA0"/>
    <w:rsid w:val="00F327B7"/>
    <w:rsid w:val="00F51F84"/>
    <w:rsid w:val="00F64E40"/>
    <w:rsid w:val="00F65A1F"/>
    <w:rsid w:val="00F82DE7"/>
    <w:rsid w:val="00FC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B0CC7A"/>
  <w15:chartTrackingRefBased/>
  <w15:docId w15:val="{A10A3D8A-F71C-4C87-AB71-FEFEE1CB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2D4"/>
  </w:style>
  <w:style w:type="paragraph" w:styleId="Heading1">
    <w:name w:val="heading 1"/>
    <w:basedOn w:val="Normal"/>
    <w:next w:val="Normal"/>
    <w:link w:val="Heading1Char"/>
    <w:uiPriority w:val="9"/>
    <w:qFormat/>
    <w:rsid w:val="00D841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4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41E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41E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41E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41E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41E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41E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41E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1E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4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41E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41E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41E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41E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41E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41E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4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4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41E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41E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41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41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41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41E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41E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41E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41E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Coehoorn, Reinder</dc:creator>
  <cp:keywords/>
  <dc:description/>
  <cp:lastModifiedBy>Coehoorn, Reinder</cp:lastModifiedBy>
  <cp:revision>38</cp:revision>
  <dcterms:created xsi:type="dcterms:W3CDTF">2025-11-04T10:06:00Z</dcterms:created>
  <dcterms:modified xsi:type="dcterms:W3CDTF">2025-11-04T10:55:00Z</dcterms:modified>
</cp:coreProperties>
</file>