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2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696"/>
        <w:gridCol w:w="662"/>
        <w:gridCol w:w="508"/>
        <w:gridCol w:w="467"/>
      </w:tblGrid>
      <w:tr w:rsidR="00193F7F" w:rsidRPr="008B52E2" w14:paraId="2B758FA7" w14:textId="77777777" w:rsidTr="00193F7F">
        <w:trPr>
          <w:trHeight w:val="615"/>
        </w:trPr>
        <w:tc>
          <w:tcPr>
            <w:tcW w:w="10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B093650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lang w:val="en-US" w:eastAsia="pt-PT"/>
              </w:rPr>
              <w:t>Descriptive statistics of the demographic and socio-economic profiles of respondents and their average perceptions of ESs and EDSs from GIs</w:t>
            </w:r>
          </w:p>
        </w:tc>
      </w:tr>
      <w:tr w:rsidR="00193F7F" w:rsidRPr="008B52E2" w14:paraId="6D902075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4C56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68C37" w14:textId="77777777" w:rsidR="00193F7F" w:rsidRPr="00193F7F" w:rsidRDefault="00193F7F" w:rsidP="0019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9DD480" w14:textId="77777777" w:rsidR="00193F7F" w:rsidRPr="00193F7F" w:rsidRDefault="00193F7F" w:rsidP="0019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EE0705" w14:textId="77777777" w:rsidR="00193F7F" w:rsidRPr="00193F7F" w:rsidRDefault="00193F7F" w:rsidP="0019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193F7F" w:rsidRPr="008B52E2" w14:paraId="69234241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3A19F2" w14:textId="77777777" w:rsidR="00193F7F" w:rsidRPr="00193F7F" w:rsidRDefault="00193F7F" w:rsidP="0019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02330D" w14:textId="77777777" w:rsidR="00193F7F" w:rsidRPr="00193F7F" w:rsidRDefault="00193F7F" w:rsidP="0019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6D6744" w14:textId="77777777" w:rsidR="00193F7F" w:rsidRPr="00193F7F" w:rsidRDefault="00193F7F" w:rsidP="0019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1F8AF9" w14:textId="77777777" w:rsidR="00193F7F" w:rsidRPr="00193F7F" w:rsidRDefault="00193F7F" w:rsidP="00193F7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pt-PT"/>
              </w:rPr>
            </w:pPr>
          </w:p>
        </w:tc>
      </w:tr>
      <w:tr w:rsidR="00193F7F" w:rsidRPr="00193F7F" w14:paraId="613261E6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B1A29D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Statistics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B8233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Overall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B1DEA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proofErr w:type="spellStart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Elvas</w:t>
            </w:r>
            <w:proofErr w:type="spellEnd"/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27714E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Faro</w:t>
            </w:r>
          </w:p>
        </w:tc>
      </w:tr>
      <w:tr w:rsidR="00193F7F" w:rsidRPr="00193F7F" w14:paraId="12651236" w14:textId="77777777" w:rsidTr="00193F7F">
        <w:trPr>
          <w:trHeight w:val="240"/>
        </w:trPr>
        <w:tc>
          <w:tcPr>
            <w:tcW w:w="8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E2A6F8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Sample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2C6B68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800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216386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400</w:t>
            </w:r>
          </w:p>
        </w:tc>
        <w:tc>
          <w:tcPr>
            <w:tcW w:w="4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F3F75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400</w:t>
            </w:r>
          </w:p>
        </w:tc>
      </w:tr>
      <w:tr w:rsidR="00193F7F" w:rsidRPr="00193F7F" w14:paraId="5D8426FE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86547" w14:textId="77777777" w:rsidR="00193F7F" w:rsidRPr="00AA7009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</w:pPr>
            <w:r w:rsidRPr="00AA700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Ajuda, Salvador and Santo Ildefonso; São Brás and São Lourenço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D22F76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AA7009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pt-PT"/>
              </w:rPr>
              <w:t xml:space="preserve"> 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-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736D1A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63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D50DE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</w:tr>
      <w:tr w:rsidR="00193F7F" w:rsidRPr="00193F7F" w14:paraId="10E2A816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D8D004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proofErr w:type="spellStart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Alcáçova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B0F8F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B77C4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50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3E6CD9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</w:tr>
      <w:tr w:rsidR="00193F7F" w:rsidRPr="00193F7F" w14:paraId="55243E7E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71301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proofErr w:type="spellStart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Assunção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1045A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90B542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196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86602D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</w:tr>
      <w:tr w:rsidR="00193F7F" w:rsidRPr="00193F7F" w14:paraId="156D3B7C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7E3EB0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proofErr w:type="spellStart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Caia</w:t>
            </w:r>
            <w:proofErr w:type="spellEnd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and São Pedro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37DAC1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CFD868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91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DF3C1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</w:tr>
      <w:tr w:rsidR="00193F7F" w:rsidRPr="00193F7F" w14:paraId="2ABC6FCC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CE01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Old Town, Historical and Urban </w:t>
            </w:r>
            <w:proofErr w:type="spellStart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Centres</w:t>
            </w:r>
            <w:proofErr w:type="spellEnd"/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DEBA8E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A7AA49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C7E0D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46</w:t>
            </w:r>
          </w:p>
        </w:tc>
      </w:tr>
      <w:tr w:rsidR="00193F7F" w:rsidRPr="00193F7F" w14:paraId="5E181FBA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19ABFF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West Area: Alto </w:t>
            </w:r>
            <w:proofErr w:type="spellStart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Rodes</w:t>
            </w:r>
            <w:proofErr w:type="spellEnd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, São Luís, Penha, </w:t>
            </w:r>
            <w:proofErr w:type="spellStart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Figuras</w:t>
            </w:r>
            <w:proofErr w:type="spellEnd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and part of the urban periphery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802A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B3A55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B98B0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250</w:t>
            </w:r>
          </w:p>
        </w:tc>
      </w:tr>
      <w:tr w:rsidR="00193F7F" w:rsidRPr="00193F7F" w14:paraId="58CA73CA" w14:textId="77777777" w:rsidTr="00193F7F">
        <w:trPr>
          <w:trHeight w:val="465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5E8610CA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East Area: Bom João and Industrial Area, Alto de Santo António and remaining urban periphery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3EF6A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88C294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-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9D68CD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104</w:t>
            </w:r>
          </w:p>
        </w:tc>
      </w:tr>
      <w:tr w:rsidR="00193F7F" w:rsidRPr="008B52E2" w14:paraId="5C09A0CF" w14:textId="77777777" w:rsidTr="00193F7F">
        <w:trPr>
          <w:trHeight w:val="240"/>
        </w:trPr>
        <w:tc>
          <w:tcPr>
            <w:tcW w:w="10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C8EBC4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Age (ordinal variable: 1 - 18-30 years old; 2 - 31-50 years old; 3 - 51-65 years old; 4 - &gt; 65 years old</w:t>
            </w:r>
          </w:p>
        </w:tc>
      </w:tr>
      <w:tr w:rsidR="00193F7F" w:rsidRPr="00193F7F" w14:paraId="33A9332D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6B0089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0071B8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21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773AF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21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E0A98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21</w:t>
            </w:r>
          </w:p>
        </w:tc>
      </w:tr>
      <w:tr w:rsidR="00193F7F" w:rsidRPr="00193F7F" w14:paraId="5B170F9E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1D0389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1D95D4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09D7F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34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F9C9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36</w:t>
            </w:r>
          </w:p>
        </w:tc>
      </w:tr>
      <w:tr w:rsidR="00193F7F" w:rsidRPr="00193F7F" w14:paraId="162900B0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EF42C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3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F24F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18E9F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23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9665E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23</w:t>
            </w:r>
          </w:p>
        </w:tc>
      </w:tr>
      <w:tr w:rsidR="00193F7F" w:rsidRPr="00193F7F" w14:paraId="092C4CF0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E0C1FED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4 (%)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31A594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AA20D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BABE89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20</w:t>
            </w:r>
          </w:p>
        </w:tc>
      </w:tr>
      <w:tr w:rsidR="00193F7F" w:rsidRPr="00AA7009" w14:paraId="516165BC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904B63" w14:textId="77777777" w:rsidR="00193F7F" w:rsidRPr="00AA7009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pt-PT"/>
              </w:rPr>
            </w:pPr>
            <w:r w:rsidRPr="00AA70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pt-PT"/>
              </w:rPr>
              <w:t>Gender (nominal variable: 1 - masculine; 2 - feminine)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A8D148" w14:textId="77777777" w:rsidR="00193F7F" w:rsidRPr="00AA7009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pt-PT"/>
              </w:rPr>
            </w:pPr>
            <w:r w:rsidRPr="00AA70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pt-PT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719976" w14:textId="77777777" w:rsidR="00193F7F" w:rsidRPr="00AA7009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pt-PT"/>
              </w:rPr>
            </w:pPr>
            <w:r w:rsidRPr="00AA70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pt-PT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1929B2" w14:textId="77777777" w:rsidR="00193F7F" w:rsidRPr="00AA7009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pt-PT"/>
              </w:rPr>
            </w:pPr>
            <w:r w:rsidRPr="00AA7009">
              <w:rPr>
                <w:rFonts w:ascii="Calibri" w:eastAsia="Times New Roman" w:hAnsi="Calibri" w:cs="Calibri"/>
                <w:color w:val="000000"/>
                <w:sz w:val="18"/>
                <w:szCs w:val="18"/>
                <w:lang w:val="fr-FR" w:eastAsia="pt-PT"/>
              </w:rPr>
              <w:t> </w:t>
            </w:r>
          </w:p>
        </w:tc>
      </w:tr>
      <w:tr w:rsidR="00193F7F" w:rsidRPr="00193F7F" w14:paraId="4B6B17A2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88AF7F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men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15894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47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FFD82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47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5D329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47</w:t>
            </w:r>
          </w:p>
        </w:tc>
      </w:tr>
      <w:tr w:rsidR="00193F7F" w:rsidRPr="00193F7F" w14:paraId="77CFD016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768BF3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women (%)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E3CAE8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53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C1A1E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2EA34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53</w:t>
            </w:r>
          </w:p>
        </w:tc>
      </w:tr>
      <w:tr w:rsidR="00193F7F" w:rsidRPr="008B52E2" w14:paraId="0A52B84B" w14:textId="77777777" w:rsidTr="00193F7F">
        <w:trPr>
          <w:trHeight w:val="255"/>
        </w:trPr>
        <w:tc>
          <w:tcPr>
            <w:tcW w:w="10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7A6EDE4A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Family situation (nominal variable: 1 – Single, 2 - Lives with adults, 3 – Lives with </w:t>
            </w:r>
            <w:proofErr w:type="spellStart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childrens</w:t>
            </w:r>
            <w:proofErr w:type="spellEnd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)</w:t>
            </w:r>
          </w:p>
        </w:tc>
      </w:tr>
      <w:tr w:rsidR="00193F7F" w:rsidRPr="00193F7F" w14:paraId="36D8279A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74CF05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6A80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21,5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D879F2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22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B0051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21</w:t>
            </w:r>
          </w:p>
        </w:tc>
      </w:tr>
      <w:tr w:rsidR="00193F7F" w:rsidRPr="00193F7F" w14:paraId="73390718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4024F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94F7E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BB507D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52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BC2B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52</w:t>
            </w:r>
          </w:p>
        </w:tc>
      </w:tr>
      <w:tr w:rsidR="00193F7F" w:rsidRPr="00193F7F" w14:paraId="5634327E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DD21B27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3 (%)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895B0" w14:textId="5B4C92D0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26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4357C8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B5B24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27</w:t>
            </w:r>
          </w:p>
        </w:tc>
      </w:tr>
      <w:tr w:rsidR="00193F7F" w:rsidRPr="008B52E2" w14:paraId="3315D567" w14:textId="77777777" w:rsidTr="00193F7F">
        <w:trPr>
          <w:trHeight w:val="240"/>
        </w:trPr>
        <w:tc>
          <w:tcPr>
            <w:tcW w:w="10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14:paraId="2B81F161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Education Level (ordinal variable) (1 – ISCED 0 and 1, 2 – ISCED 3 to 5, 3 – ISCED 6 to 8) </w:t>
            </w:r>
          </w:p>
        </w:tc>
      </w:tr>
      <w:tr w:rsidR="00193F7F" w:rsidRPr="00193F7F" w14:paraId="585CDCD4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8AEFA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4D8F80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703CF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36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A9DBA9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24</w:t>
            </w:r>
          </w:p>
        </w:tc>
      </w:tr>
      <w:tr w:rsidR="00193F7F" w:rsidRPr="00193F7F" w14:paraId="77FDF8DA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908335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06926C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58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2C10FA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57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94153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59</w:t>
            </w:r>
          </w:p>
        </w:tc>
      </w:tr>
      <w:tr w:rsidR="00193F7F" w:rsidRPr="00193F7F" w14:paraId="653F70DB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0AD4B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3 (%)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4F7E0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E6403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3A50EC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17</w:t>
            </w:r>
          </w:p>
        </w:tc>
      </w:tr>
      <w:tr w:rsidR="00193F7F" w:rsidRPr="008B52E2" w14:paraId="2B9BEFCA" w14:textId="77777777" w:rsidTr="00193F7F">
        <w:trPr>
          <w:trHeight w:val="300"/>
        </w:trPr>
        <w:tc>
          <w:tcPr>
            <w:tcW w:w="10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4DD97CF7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proofErr w:type="spellStart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Labour</w:t>
            </w:r>
            <w:proofErr w:type="spellEnd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situation (nominal variable: 1 – Self-employed, 2 – Employee, 3 – unemployed or housewife, 4 – Student, 5 – Retired)</w:t>
            </w:r>
          </w:p>
        </w:tc>
      </w:tr>
      <w:tr w:rsidR="00193F7F" w:rsidRPr="00193F7F" w14:paraId="089E1A8F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AECFB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720F6F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8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6DC4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8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D9085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8</w:t>
            </w:r>
          </w:p>
        </w:tc>
      </w:tr>
      <w:tr w:rsidR="00193F7F" w:rsidRPr="00193F7F" w14:paraId="116E0F0C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D8411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7048C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4FADF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46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390B29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54</w:t>
            </w:r>
          </w:p>
        </w:tc>
      </w:tr>
      <w:tr w:rsidR="00193F7F" w:rsidRPr="00193F7F" w14:paraId="59D5FA2D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43E93F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3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57DDF8" w14:textId="4B13455A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B42E4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8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720FD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</w:t>
            </w:r>
          </w:p>
        </w:tc>
      </w:tr>
      <w:tr w:rsidR="00193F7F" w:rsidRPr="00193F7F" w14:paraId="1EFE8688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B791A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4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918B5F" w14:textId="6FB68F38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9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9CACCE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9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E325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10</w:t>
            </w:r>
          </w:p>
        </w:tc>
      </w:tr>
      <w:tr w:rsidR="00193F7F" w:rsidRPr="00193F7F" w14:paraId="3B70785A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7BCF19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lastRenderedPageBreak/>
              <w:t>Frequency of category 5 (%)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4B4B2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27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54D680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29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B5AB11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25</w:t>
            </w:r>
          </w:p>
        </w:tc>
      </w:tr>
      <w:tr w:rsidR="00193F7F" w:rsidRPr="008B52E2" w14:paraId="0C36026A" w14:textId="77777777" w:rsidTr="00193F7F">
        <w:trPr>
          <w:trHeight w:val="240"/>
        </w:trPr>
        <w:tc>
          <w:tcPr>
            <w:tcW w:w="98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C5F1FB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Activity </w:t>
            </w:r>
            <w:proofErr w:type="spellStart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labour</w:t>
            </w:r>
            <w:proofErr w:type="spellEnd"/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 sector (nominal variable: 1 - Agriculture or fisheries; 2 - Industry; 3- Commerce and services)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E1097F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 </w:t>
            </w:r>
          </w:p>
        </w:tc>
      </w:tr>
      <w:tr w:rsidR="00193F7F" w:rsidRPr="00193F7F" w14:paraId="651A182E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07559B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6BDE85" w14:textId="02D3AC98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8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446B88" w14:textId="0BED8C82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16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DE2ABC" w14:textId="6EA26C06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0</w:t>
            </w:r>
          </w:p>
        </w:tc>
      </w:tr>
      <w:tr w:rsidR="00193F7F" w:rsidRPr="00193F7F" w14:paraId="2ECD2D49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E8B28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CD4D54" w14:textId="5A587A7D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14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C7A84" w14:textId="717BA2C6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17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4DC1E" w14:textId="0EBDCCFB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12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</w:t>
            </w:r>
          </w:p>
        </w:tc>
      </w:tr>
      <w:tr w:rsidR="00193F7F" w:rsidRPr="00193F7F" w14:paraId="204D9643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4F20D0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3 (%)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AA967E" w14:textId="6666AD4D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77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6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5C2BD4" w14:textId="07106BCF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66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8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A2582" w14:textId="5A89C59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87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</w:t>
            </w:r>
          </w:p>
        </w:tc>
      </w:tr>
      <w:tr w:rsidR="00193F7F" w:rsidRPr="008B52E2" w14:paraId="3CC51556" w14:textId="77777777" w:rsidTr="00193F7F">
        <w:trPr>
          <w:trHeight w:val="240"/>
        </w:trPr>
        <w:tc>
          <w:tcPr>
            <w:tcW w:w="86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8A5E5C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Type of residence ownership (nominal variable: 1 – owner, 2 – tenant)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652C49D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4DA908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5A6443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 </w:t>
            </w:r>
          </w:p>
        </w:tc>
      </w:tr>
      <w:tr w:rsidR="00193F7F" w:rsidRPr="00193F7F" w14:paraId="50B73818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06A84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9347D6" w14:textId="31A374C3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56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37963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56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8A7BA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57</w:t>
            </w:r>
          </w:p>
        </w:tc>
      </w:tr>
      <w:tr w:rsidR="00193F7F" w:rsidRPr="00193F7F" w14:paraId="0D872B38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FDCFE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FDC1CE" w14:textId="29584564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43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00EB41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44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4DFA4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43</w:t>
            </w:r>
          </w:p>
        </w:tc>
      </w:tr>
      <w:tr w:rsidR="00193F7F" w:rsidRPr="008B52E2" w14:paraId="150DA636" w14:textId="77777777" w:rsidTr="00193F7F">
        <w:trPr>
          <w:trHeight w:val="240"/>
        </w:trPr>
        <w:tc>
          <w:tcPr>
            <w:tcW w:w="10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91CA61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Years living in the city (ordinal variable: 1 – &lt;5 years,  2 – 5–10 years, 3 – 10–15 years,  4 – 15–20 years,  5 – &gt; 20 years)</w:t>
            </w:r>
          </w:p>
        </w:tc>
      </w:tr>
      <w:tr w:rsidR="00193F7F" w:rsidRPr="00193F7F" w14:paraId="7ADA6B10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AE1738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A29F" w14:textId="47A798C9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9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14A174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82A400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12</w:t>
            </w:r>
          </w:p>
        </w:tc>
      </w:tr>
      <w:tr w:rsidR="00193F7F" w:rsidRPr="00193F7F" w14:paraId="4DE42DB6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4A4790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837CE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1A12C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40C57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6</w:t>
            </w:r>
          </w:p>
        </w:tc>
      </w:tr>
      <w:tr w:rsidR="00193F7F" w:rsidRPr="00193F7F" w14:paraId="6D167597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A83E5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3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2CDCC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7DCA4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5BDFD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6</w:t>
            </w:r>
          </w:p>
        </w:tc>
      </w:tr>
      <w:tr w:rsidR="00193F7F" w:rsidRPr="00193F7F" w14:paraId="668BA149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AA043D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4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715EA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99D0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12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A5716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8</w:t>
            </w:r>
          </w:p>
        </w:tc>
      </w:tr>
      <w:tr w:rsidR="00193F7F" w:rsidRPr="00193F7F" w14:paraId="03F3DE97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B75380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5 (%)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0B1125" w14:textId="4198EBE3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70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9D8266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73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A0413F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68</w:t>
            </w:r>
          </w:p>
        </w:tc>
      </w:tr>
      <w:tr w:rsidR="00193F7F" w:rsidRPr="008B52E2" w14:paraId="5E0BF15B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DAEEC05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Residence near a green space (nominal variable: 1 – Yes, 2 – No)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AA15940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E9D980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49B0AF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 </w:t>
            </w:r>
          </w:p>
        </w:tc>
      </w:tr>
      <w:tr w:rsidR="00193F7F" w:rsidRPr="00193F7F" w14:paraId="54C3F9AF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70A5A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94CD7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9A9BCE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53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7FE50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47</w:t>
            </w:r>
          </w:p>
        </w:tc>
      </w:tr>
      <w:tr w:rsidR="00193F7F" w:rsidRPr="00193F7F" w14:paraId="2AADEEBA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4E985F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3860A2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E004E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47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2850B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53</w:t>
            </w:r>
          </w:p>
        </w:tc>
      </w:tr>
      <w:tr w:rsidR="00193F7F" w:rsidRPr="00193F7F" w14:paraId="7D4B32DD" w14:textId="77777777" w:rsidTr="00193F7F">
        <w:trPr>
          <w:trHeight w:val="240"/>
        </w:trPr>
        <w:tc>
          <w:tcPr>
            <w:tcW w:w="10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DAC1269" w14:textId="77777777" w:rsidR="00193F7F" w:rsidRPr="00193F7F" w:rsidRDefault="00193F7F" w:rsidP="00193F7F">
            <w:pPr>
              <w:spacing w:after="24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Annual Household Income (ordinal variable: 1 – &lt;10.000 euros, 2 – 10.001–20.000 euros, 3 – 20001–40.000 euros)</w:t>
            </w:r>
          </w:p>
        </w:tc>
      </w:tr>
      <w:tr w:rsidR="00193F7F" w:rsidRPr="00193F7F" w14:paraId="0F44BC4D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EB37B4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4D221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38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BDF861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42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EE8A84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34</w:t>
            </w:r>
          </w:p>
        </w:tc>
      </w:tr>
      <w:tr w:rsidR="00193F7F" w:rsidRPr="00193F7F" w14:paraId="56D6295E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F8A159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52C93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FD5249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36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4AB388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42</w:t>
            </w:r>
          </w:p>
        </w:tc>
      </w:tr>
      <w:tr w:rsidR="00193F7F" w:rsidRPr="00193F7F" w14:paraId="29D73248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DE77E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3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A6BFA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9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12BB9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7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4E7E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11</w:t>
            </w:r>
          </w:p>
        </w:tc>
      </w:tr>
      <w:tr w:rsidR="00193F7F" w:rsidRPr="00193F7F" w14:paraId="34EA39CD" w14:textId="77777777" w:rsidTr="00193F7F">
        <w:trPr>
          <w:trHeight w:val="24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B0CD65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Do not respond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C4825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14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C93DF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15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5AF808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13</w:t>
            </w:r>
          </w:p>
        </w:tc>
      </w:tr>
      <w:tr w:rsidR="00193F7F" w:rsidRPr="008B52E2" w14:paraId="6F97A51D" w14:textId="77777777" w:rsidTr="00193F7F">
        <w:trPr>
          <w:trHeight w:val="300"/>
        </w:trPr>
        <w:tc>
          <w:tcPr>
            <w:tcW w:w="10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8B840B9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Perception of heatwaves in the city (nominal variable: 1 – Yes, 2 – No)</w:t>
            </w:r>
          </w:p>
        </w:tc>
      </w:tr>
      <w:tr w:rsidR="00193F7F" w:rsidRPr="00193F7F" w14:paraId="507D41AB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A6344F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318E65" w14:textId="0DE4A6AD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77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308E69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74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2430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81</w:t>
            </w:r>
          </w:p>
        </w:tc>
      </w:tr>
      <w:tr w:rsidR="00193F7F" w:rsidRPr="00193F7F" w14:paraId="5CC603CA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4D1D1A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962626F" w14:textId="447928F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22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E671D0F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D28F08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19</w:t>
            </w:r>
          </w:p>
        </w:tc>
      </w:tr>
      <w:tr w:rsidR="00193F7F" w:rsidRPr="008B52E2" w14:paraId="2875B2F0" w14:textId="77777777" w:rsidTr="00193F7F">
        <w:trPr>
          <w:trHeight w:val="300"/>
        </w:trPr>
        <w:tc>
          <w:tcPr>
            <w:tcW w:w="10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338C4D13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Perception of the duration of the last heatwave (ordinal variable: 1 – Up to 3 days, 2 – 4–7 days, 3 – More than 7 days)</w:t>
            </w:r>
          </w:p>
        </w:tc>
      </w:tr>
      <w:tr w:rsidR="00193F7F" w:rsidRPr="00193F7F" w14:paraId="5BE892EC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5E5D48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2D608F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DE19C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11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8FBA3E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21</w:t>
            </w:r>
          </w:p>
        </w:tc>
      </w:tr>
      <w:tr w:rsidR="00193F7F" w:rsidRPr="00193F7F" w14:paraId="2500563B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593CA2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77BE9B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22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D84383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19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2AE2A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25</w:t>
            </w:r>
          </w:p>
        </w:tc>
      </w:tr>
      <w:tr w:rsidR="00193F7F" w:rsidRPr="00193F7F" w14:paraId="367FF084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F8DF2A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3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961DE9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62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062A59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70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933C60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54</w:t>
            </w:r>
          </w:p>
        </w:tc>
      </w:tr>
      <w:tr w:rsidR="00193F7F" w:rsidRPr="008B52E2" w14:paraId="1987C54A" w14:textId="77777777" w:rsidTr="00193F7F">
        <w:trPr>
          <w:trHeight w:val="300"/>
        </w:trPr>
        <w:tc>
          <w:tcPr>
            <w:tcW w:w="1024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653ABD94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Perception of the duration of the last storm (ordinal variable: 1 – 1 day, 2 – 2–3 days, 3 – More than 3 days)</w:t>
            </w:r>
          </w:p>
        </w:tc>
      </w:tr>
      <w:tr w:rsidR="00193F7F" w:rsidRPr="00193F7F" w14:paraId="18466AAE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A8584A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1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4FCF66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43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D43E97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32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20C16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54</w:t>
            </w:r>
          </w:p>
        </w:tc>
      </w:tr>
      <w:tr w:rsidR="00193F7F" w:rsidRPr="00193F7F" w14:paraId="0E51D11C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776203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2 (%)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F7EDE5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46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6E5E1A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52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1D0B92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40</w:t>
            </w:r>
          </w:p>
        </w:tc>
      </w:tr>
      <w:tr w:rsidR="00193F7F" w:rsidRPr="00193F7F" w14:paraId="4DEA22AC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3CFD664" w14:textId="77777777" w:rsidR="00193F7F" w:rsidRPr="00193F7F" w:rsidRDefault="00193F7F" w:rsidP="00193F7F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Frequency of category 3 (%)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60B584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202DBF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16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87B2FC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6</w:t>
            </w:r>
          </w:p>
        </w:tc>
      </w:tr>
      <w:tr w:rsidR="00193F7F" w:rsidRPr="008B52E2" w14:paraId="18D69E87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40F202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lastRenderedPageBreak/>
              <w:t>Ecosystem services from green infrastructures (average values)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910DA5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lang w:val="en-US" w:eastAsia="pt-PT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FC54165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6A79FD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 </w:t>
            </w:r>
          </w:p>
        </w:tc>
      </w:tr>
      <w:tr w:rsidR="00193F7F" w:rsidRPr="00193F7F" w14:paraId="50C8EF64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8C5CAF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Individual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CC95E5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F3075" w14:textId="0C832E5E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78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12D02C" w14:textId="058D5A3D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94</w:t>
            </w:r>
          </w:p>
        </w:tc>
      </w:tr>
      <w:tr w:rsidR="00193F7F" w:rsidRPr="00193F7F" w14:paraId="02EF4E5D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4AD23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Social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C30171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0AD8" w14:textId="28368ECA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93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BBC31" w14:textId="57C8C4A9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04</w:t>
            </w:r>
          </w:p>
        </w:tc>
      </w:tr>
      <w:tr w:rsidR="00193F7F" w:rsidRPr="00193F7F" w14:paraId="0691E690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9DFFDB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Environmental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56D5122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CE4501" w14:textId="3F919286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08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D3A09AD" w14:textId="2C613AB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28</w:t>
            </w:r>
          </w:p>
        </w:tc>
      </w:tr>
      <w:tr w:rsidR="00193F7F" w:rsidRPr="008B52E2" w14:paraId="32D786C4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646E0B1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Ecosystem disservices from green infrastructures (average values)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26B53E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lang w:val="en-US" w:eastAsia="pt-PT"/>
              </w:rPr>
              <w:t> 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03B991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 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F2CE0C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 </w:t>
            </w:r>
          </w:p>
        </w:tc>
      </w:tr>
      <w:tr w:rsidR="00193F7F" w:rsidRPr="00193F7F" w14:paraId="6C0C3E06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9CFF8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Individual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8C0A80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BAD30" w14:textId="1AAED0EB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31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AFD85C" w14:textId="7A2486C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41</w:t>
            </w:r>
          </w:p>
        </w:tc>
      </w:tr>
      <w:tr w:rsidR="00193F7F" w:rsidRPr="00193F7F" w14:paraId="13124B1B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B46F02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 xml:space="preserve">Social </w:t>
            </w:r>
          </w:p>
        </w:tc>
        <w:tc>
          <w:tcPr>
            <w:tcW w:w="6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1358E6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639BB" w14:textId="2A91EBB4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35</w:t>
            </w: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B464" w14:textId="374CC703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43</w:t>
            </w:r>
          </w:p>
        </w:tc>
      </w:tr>
      <w:tr w:rsidR="00193F7F" w:rsidRPr="00193F7F" w14:paraId="467473AB" w14:textId="77777777" w:rsidTr="00193F7F">
        <w:trPr>
          <w:trHeight w:val="300"/>
        </w:trPr>
        <w:tc>
          <w:tcPr>
            <w:tcW w:w="8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D7F811" w14:textId="77777777" w:rsidR="00193F7F" w:rsidRPr="00193F7F" w:rsidRDefault="00193F7F" w:rsidP="00193F7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Environmental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B5472ED" w14:textId="77777777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lang w:val="en-US" w:eastAsia="pt-PT"/>
              </w:rPr>
              <w:t xml:space="preserve"> -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1C9C444" w14:textId="5CB0C176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62</w:t>
            </w:r>
          </w:p>
        </w:tc>
        <w:tc>
          <w:tcPr>
            <w:tcW w:w="4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7B3A32" w14:textId="4132883F" w:rsidR="00193F7F" w:rsidRPr="00193F7F" w:rsidRDefault="00193F7F" w:rsidP="00193F7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</w:pP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3</w:t>
            </w:r>
            <w:r w:rsidR="008B52E2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.</w:t>
            </w:r>
            <w:r w:rsidRPr="00193F7F">
              <w:rPr>
                <w:rFonts w:ascii="Calibri" w:eastAsia="Times New Roman" w:hAnsi="Calibri" w:cs="Calibri"/>
                <w:color w:val="000000"/>
                <w:sz w:val="18"/>
                <w:szCs w:val="18"/>
                <w:lang w:val="en-US" w:eastAsia="pt-PT"/>
              </w:rPr>
              <w:t>81</w:t>
            </w:r>
          </w:p>
        </w:tc>
      </w:tr>
    </w:tbl>
    <w:p w14:paraId="7C864959" w14:textId="77777777" w:rsidR="009B2596" w:rsidRDefault="00000000"/>
    <w:sectPr w:rsidR="009B2596" w:rsidSect="00AA700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F7F"/>
    <w:rsid w:val="001611CD"/>
    <w:rsid w:val="00193F7F"/>
    <w:rsid w:val="008B52E2"/>
    <w:rsid w:val="00AA7009"/>
    <w:rsid w:val="00F8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B786DC"/>
  <w15:chartTrackingRefBased/>
  <w15:docId w15:val="{8BA6EC70-FE90-4220-A582-6DB06727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3062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715</Words>
  <Characters>3011</Characters>
  <Application>Microsoft Office Word</Application>
  <DocSecurity>0</DocSecurity>
  <Lines>301</Lines>
  <Paragraphs>310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Paula Catarino Barreira</dc:creator>
  <cp:keywords/>
  <dc:description/>
  <cp:lastModifiedBy>Thomas Panagopoulos</cp:lastModifiedBy>
  <cp:revision>3</cp:revision>
  <dcterms:created xsi:type="dcterms:W3CDTF">2022-03-31T13:12:00Z</dcterms:created>
  <dcterms:modified xsi:type="dcterms:W3CDTF">2022-12-17T18:55:00Z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0d8784a293e7511e98e4917e9e984cac5ba7943693a8e2ab4b1de75906506336</vt:lpwstr>
  </property>
</Properties>
</file>