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C6F" w:rsidRPr="00B013B2" w:rsidRDefault="00335C6F">
      <w:pPr>
        <w:rPr>
          <w:color w:val="FF0000"/>
        </w:rPr>
      </w:pPr>
      <w:r w:rsidRPr="00B013B2">
        <w:rPr>
          <w:color w:val="FF0000"/>
        </w:rPr>
        <w:t xml:space="preserve">High-amplitude variations in North Atlantic sea surface temperature during the early Pliocene warm period; </w:t>
      </w:r>
      <w:hyperlink r:id="rId4" w:history="1">
        <w:r w:rsidR="008A4493" w:rsidRPr="008A4493">
          <w:rPr>
            <w:rStyle w:val="Hyperlink"/>
          </w:rPr>
          <w:t>https://doi.org/10.1029/2008PA001669</w:t>
        </w:r>
      </w:hyperlink>
    </w:p>
    <w:p w:rsidR="00335C6F" w:rsidRDefault="00335C6F">
      <w:r w:rsidRPr="00335C6F">
        <w:t xml:space="preserve">Greatly expanded tropical warm pool and weakened Hadley circulation in the early Pliocene; </w:t>
      </w:r>
      <w:hyperlink r:id="rId5" w:history="1">
        <w:r w:rsidR="008A4493" w:rsidRPr="008A4493">
          <w:rPr>
            <w:rStyle w:val="Hyperlink"/>
          </w:rPr>
          <w:t>https://doi.org/10.1126/science.1167625</w:t>
        </w:r>
      </w:hyperlink>
    </w:p>
    <w:p w:rsidR="00335C6F" w:rsidRPr="00B013B2" w:rsidRDefault="00335C6F">
      <w:pPr>
        <w:rPr>
          <w:color w:val="FF0000"/>
        </w:rPr>
      </w:pPr>
      <w:r w:rsidRPr="00B013B2">
        <w:rPr>
          <w:color w:val="FF0000"/>
        </w:rPr>
        <w:t xml:space="preserve">Pliocene–Pleistocene variability of upwelling activity, productivity, and nutrient cycling in the </w:t>
      </w:r>
      <w:proofErr w:type="spellStart"/>
      <w:r w:rsidRPr="00B013B2">
        <w:rPr>
          <w:color w:val="FF0000"/>
        </w:rPr>
        <w:t>Benguela</w:t>
      </w:r>
      <w:proofErr w:type="spellEnd"/>
      <w:r w:rsidRPr="00B013B2">
        <w:rPr>
          <w:color w:val="FF0000"/>
        </w:rPr>
        <w:t xml:space="preserve"> region; </w:t>
      </w:r>
      <w:hyperlink r:id="rId6" w:history="1">
        <w:r w:rsidR="008A4493" w:rsidRPr="008A4493">
          <w:rPr>
            <w:rStyle w:val="Hyperlink"/>
          </w:rPr>
          <w:t>https://doi.org/10.1130/G25733A.1</w:t>
        </w:r>
      </w:hyperlink>
    </w:p>
    <w:p w:rsidR="00335C6F" w:rsidRPr="00B013B2" w:rsidRDefault="00335C6F">
      <w:pPr>
        <w:rPr>
          <w:color w:val="FF0000"/>
        </w:rPr>
      </w:pPr>
      <w:r w:rsidRPr="00B013B2">
        <w:rPr>
          <w:color w:val="FF0000"/>
        </w:rPr>
        <w:t xml:space="preserve">Intensification of the Walker and Hadley atmospheric circulations during the Pliocene–Pleistocene climate transition; </w:t>
      </w:r>
      <w:hyperlink r:id="rId7" w:history="1">
        <w:r w:rsidR="008A4493" w:rsidRPr="008A4493">
          <w:rPr>
            <w:rStyle w:val="Hyperlink"/>
          </w:rPr>
          <w:t>https://doi.org/10</w:t>
        </w:r>
        <w:r w:rsidR="008A4493" w:rsidRPr="008A4493">
          <w:rPr>
            <w:rStyle w:val="Hyperlink"/>
          </w:rPr>
          <w:t>.</w:t>
        </w:r>
        <w:r w:rsidR="008A4493" w:rsidRPr="008A4493">
          <w:rPr>
            <w:rStyle w:val="Hyperlink"/>
          </w:rPr>
          <w:t>1016/j.epsl.2010.06.010</w:t>
        </w:r>
      </w:hyperlink>
    </w:p>
    <w:p w:rsidR="00B013B2" w:rsidRDefault="00335C6F">
      <w:r w:rsidRPr="00B013B2">
        <w:rPr>
          <w:color w:val="FF0000"/>
        </w:rPr>
        <w:t>Warm upwelling regions in the Pliocene warm period</w:t>
      </w:r>
      <w:r w:rsidRPr="00335C6F">
        <w:t xml:space="preserve">; </w:t>
      </w:r>
      <w:hyperlink r:id="rId8" w:history="1">
        <w:r w:rsidR="008A4493" w:rsidRPr="008C4BED">
          <w:rPr>
            <w:rStyle w:val="Hyperlink"/>
          </w:rPr>
          <w:t>https://doi.org/10.1029/2006PA001394</w:t>
        </w:r>
      </w:hyperlink>
    </w:p>
    <w:p w:rsidR="00B56FE4" w:rsidRDefault="00B013B2">
      <w:r w:rsidRPr="00B013B2">
        <w:t>High-latitude influence on the eastern equatorial Pacific climate in the early Pleistocene epoch</w:t>
      </w:r>
      <w:r w:rsidR="008A4493">
        <w:t xml:space="preserve">; </w:t>
      </w:r>
      <w:hyperlink r:id="rId9" w:history="1">
        <w:r w:rsidR="008A4493" w:rsidRPr="008C4BED">
          <w:rPr>
            <w:rStyle w:val="Hyperlink"/>
          </w:rPr>
          <w:t>https://doi.org/10.1038/nature02338</w:t>
        </w:r>
      </w:hyperlink>
    </w:p>
    <w:p w:rsidR="00B013B2" w:rsidRDefault="00B013B2">
      <w:r w:rsidRPr="00B013B2">
        <w:t xml:space="preserve">Evolution of the Eastern Tropical Pacific Through </w:t>
      </w:r>
      <w:proofErr w:type="spellStart"/>
      <w:r w:rsidRPr="00B013B2">
        <w:t>Plio</w:t>
      </w:r>
      <w:proofErr w:type="spellEnd"/>
      <w:r w:rsidRPr="00B013B2">
        <w:t>-Pleistocene Glaciation</w:t>
      </w:r>
      <w:r w:rsidR="008A4493">
        <w:t xml:space="preserve">; </w:t>
      </w:r>
      <w:hyperlink r:id="rId10" w:history="1">
        <w:r w:rsidR="008A4493" w:rsidRPr="008C4BED">
          <w:rPr>
            <w:rStyle w:val="Hyperlink"/>
          </w:rPr>
          <w:t>https://doi.org/10.1126/science.1120395</w:t>
        </w:r>
      </w:hyperlink>
    </w:p>
    <w:p w:rsidR="00B013B2" w:rsidRDefault="00904633">
      <w:r w:rsidRPr="00904633">
        <w:t>Subpolar Link to the Emergence of the Modern Equatorial Pacific Cold Tongue</w:t>
      </w:r>
      <w:r w:rsidR="008A4493">
        <w:t xml:space="preserve">; </w:t>
      </w:r>
      <w:hyperlink r:id="rId11" w:history="1">
        <w:r w:rsidR="008A4493" w:rsidRPr="008C4BED">
          <w:rPr>
            <w:rStyle w:val="Hyperlink"/>
          </w:rPr>
          <w:t>https://doi.org/10.1126/science.1184480</w:t>
        </w:r>
      </w:hyperlink>
      <w:bookmarkStart w:id="0" w:name="_GoBack"/>
      <w:bookmarkEnd w:id="0"/>
    </w:p>
    <w:sectPr w:rsidR="00B013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C6F"/>
    <w:rsid w:val="0028394C"/>
    <w:rsid w:val="00335C6F"/>
    <w:rsid w:val="00400BB2"/>
    <w:rsid w:val="004569F4"/>
    <w:rsid w:val="00894836"/>
    <w:rsid w:val="008A4493"/>
    <w:rsid w:val="00904633"/>
    <w:rsid w:val="00B013B2"/>
    <w:rsid w:val="00B5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36FB6"/>
  <w15:chartTrackingRefBased/>
  <w15:docId w15:val="{E508C20C-1C80-48D5-8570-9EDA6D5B0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5C6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5C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29/2006PA00139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1016/j.epsl.2010.06.01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130/G25733A.1" TargetMode="External"/><Relationship Id="rId11" Type="http://schemas.openxmlformats.org/officeDocument/2006/relationships/hyperlink" Target="https://doi.org/10.1126/science.1184480" TargetMode="External"/><Relationship Id="rId5" Type="http://schemas.openxmlformats.org/officeDocument/2006/relationships/hyperlink" Target="https://doi.org/10.1126/science.1167625" TargetMode="External"/><Relationship Id="rId10" Type="http://schemas.openxmlformats.org/officeDocument/2006/relationships/hyperlink" Target="https://doi.org/10.1126/science.1120395" TargetMode="External"/><Relationship Id="rId4" Type="http://schemas.openxmlformats.org/officeDocument/2006/relationships/hyperlink" Target="https://doi.org/10.1029/2008PA001669" TargetMode="External"/><Relationship Id="rId9" Type="http://schemas.openxmlformats.org/officeDocument/2006/relationships/hyperlink" Target="https://doi.org/10.1038/nature023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Rumondor</dc:creator>
  <cp:keywords/>
  <dc:description/>
  <cp:lastModifiedBy>Eric Rumondor</cp:lastModifiedBy>
  <cp:revision>3</cp:revision>
  <dcterms:created xsi:type="dcterms:W3CDTF">2022-08-16T17:32:00Z</dcterms:created>
  <dcterms:modified xsi:type="dcterms:W3CDTF">2022-08-16T17:38:00Z</dcterms:modified>
</cp:coreProperties>
</file>